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ELITE FORENSIC INTELLIGENCE &amp; INVESTIGATION FRAMEWORK</w:t>
      </w:r>
    </w:p>
    <w:p>
      <w:pPr>
        <w:pStyle w:val="Subtitle"/>
      </w:pPr>
      <w:r>
        <w:t xml:space="preserve">PASS 4: GLOBAL COMPLIANCE &amp; AI-DRIVEN DISCOVERY</w:t>
      </w:r>
    </w:p>
    <w:p>
      <w:pPr>
        <w:pStyle w:val="Author"/>
      </w:pPr>
      <w:r>
        <w:t xml:space="preserve">Forensic Technology &amp; Investigative Services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the-intelligence-dashboard-c-suite-view"/>
    <w:p>
      <w:pPr>
        <w:pStyle w:val="Heading1"/>
      </w:pPr>
      <w:r>
        <w:t xml:space="preserve">1. THE INTELLIGENCE DASHBOARD (C-SUITE VIEW)</w:t>
      </w:r>
    </w:p>
    <w:p>
      <w:pPr>
        <w:pStyle w:val="FirstParagraph"/>
      </w:pPr>
      <w:r>
        <w:rPr>
          <w:b/>
          <w:bCs/>
        </w:rPr>
        <w:t xml:space="preserve">High-velocity summary of findings and regulatory exposure.</w:t>
      </w:r>
    </w:p>
    <w:p>
      <w:pPr>
        <w:pStyle w:val="BlockText"/>
      </w:pPr>
      <w:r>
        <w:rPr>
          <w:b/>
          <w:bCs/>
        </w:rPr>
        <w:t xml:space="preserve">Expert Guidance (Pass 4 - Elite Grade):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Exposure:</w:t>
      </w:r>
      <w:r>
        <w:t xml:space="preserve"> </w:t>
      </w:r>
      <w:r>
        <w:t xml:space="preserve">In Pass 4, we don’t just find fraud; we map it to legal risk (e.g., Nazaha Law, FCPA).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Confidence Score:</w:t>
      </w:r>
      <w:r>
        <w:t xml:space="preserve"> </w:t>
      </w:r>
      <w:r>
        <w:t xml:space="preserve">Professional investigators now include a</w:t>
      </w:r>
      <w:r>
        <w:t xml:space="preserve"> </w:t>
      </w:r>
      <w:r>
        <w:t xml:space="preserve">“Confidence Level”</w:t>
      </w:r>
      <w:r>
        <w:t xml:space="preserve"> </w:t>
      </w:r>
      <w:r>
        <w:t xml:space="preserve">based on the quality of evidence collected.</w:t>
      </w:r>
    </w:p>
    <w:p>
      <w:pPr>
        <w:pStyle w:val="TableCaption"/>
      </w:pPr>
      <w:r>
        <w:t xml:space="preserve">Elite Investigative Dashboard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lite Investigative Dashboard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Substantiated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 6,420,000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Risk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KSA Anti-Corruption Law / Nazaha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Confidence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Investigation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Days to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Suspect(s)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A + 2 External Co-Conspirators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Admissibility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Court-Ready (Chain of Custody 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global-regulatory-mapping"/>
    <w:p>
      <w:pPr>
        <w:pStyle w:val="Heading1"/>
      </w:pPr>
      <w:r>
        <w:t xml:space="preserve">2. GLOBAL REGULATORY MAPPING</w:t>
      </w:r>
    </w:p>
    <w:p>
      <w:pPr>
        <w:pStyle w:val="FirstParagraph"/>
      </w:pPr>
      <w:r>
        <w:rPr>
          <w:b/>
          <w:bCs/>
        </w:rPr>
        <w:t xml:space="preserve">Aligning investigative findings with statutory requirements.</w:t>
      </w:r>
    </w:p>
    <w:p>
      <w:pPr>
        <w:pStyle w:val="BlockText"/>
      </w:pPr>
      <w:r>
        <w:rPr>
          <w:b/>
          <w:bCs/>
        </w:rPr>
        <w:t xml:space="preserve">Expert Guidance: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Global Standards:</w:t>
      </w:r>
      <w:r>
        <w:t xml:space="preserve"> </w:t>
      </w:r>
      <w:r>
        <w:t xml:space="preserve">If the entity is listed or has international operations, you MUST map findings to the</w:t>
      </w:r>
      <w:r>
        <w:t xml:space="preserve"> </w:t>
      </w:r>
      <w:r>
        <w:rPr>
          <w:b/>
          <w:bCs/>
        </w:rPr>
        <w:t xml:space="preserve">UK Bribery Act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US FCPA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Local Compliance:</w:t>
      </w:r>
      <w:r>
        <w:t xml:space="preserve"> </w:t>
      </w:r>
      <w:r>
        <w:t xml:space="preserve">For KSA-based entities, reference the</w:t>
      </w:r>
      <w:r>
        <w:t xml:space="preserve"> </w:t>
      </w:r>
      <w:r>
        <w:rPr>
          <w:b/>
          <w:bCs/>
        </w:rPr>
        <w:t xml:space="preserve">National Strategy for Maintaining Integrity and Combating Corruption.</w:t>
      </w:r>
    </w:p>
    <w:bookmarkStart w:id="21" w:name="statutory-violations"/>
    <w:p>
      <w:pPr>
        <w:pStyle w:val="Heading2"/>
      </w:pPr>
      <w:r>
        <w:t xml:space="preserve">2.1 Statutory Violations</w:t>
      </w:r>
    </w:p>
    <w:p>
      <w:pPr>
        <w:pStyle w:val="FirstParagraph"/>
      </w:pPr>
      <w:r>
        <w:t xml:space="preserve">[e.g.,</w:t>
      </w:r>
      <w:r>
        <w:t xml:space="preserve"> </w:t>
      </w:r>
      <w:r>
        <w:t xml:space="preserve">“The evidence suggests potential violations of the KSA Anti-Bribery Law, specifically Article 2 regarding public/private sector kickbacks.”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i-advanced-link-analysis"/>
    <w:p>
      <w:pPr>
        <w:pStyle w:val="Heading1"/>
      </w:pPr>
      <w:r>
        <w:t xml:space="preserve">3. AI &amp; ADVANCED LINK ANALYSIS</w:t>
      </w:r>
    </w:p>
    <w:p>
      <w:pPr>
        <w:pStyle w:val="FirstParagraph"/>
      </w:pPr>
      <w:r>
        <w:rPr>
          <w:b/>
          <w:bCs/>
        </w:rPr>
        <w:t xml:space="preserve">Uncovering hidden relationships through data science.</w:t>
      </w:r>
    </w:p>
    <w:p>
      <w:pPr>
        <w:pStyle w:val="BlockText"/>
      </w:pPr>
      <w:r>
        <w:rPr>
          <w:b/>
          <w:bCs/>
        </w:rPr>
        <w:t xml:space="preserve">Expert Guidance: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Link Analysis:</w:t>
      </w:r>
      <w:r>
        <w:t xml:space="preserve"> </w:t>
      </w:r>
      <w:r>
        <w:t xml:space="preserve">The chart below represents</w:t>
      </w:r>
      <w:r>
        <w:t xml:space="preserve"> </w:t>
      </w:r>
      <w:r>
        <w:t xml:space="preserve">“Social Network Analysis.”</w:t>
      </w:r>
      <w:r>
        <w:t xml:space="preserve"> </w:t>
      </w:r>
      <w:r>
        <w:t xml:space="preserve">In a real audit, this identifies</w:t>
      </w:r>
      <w:r>
        <w:t xml:space="preserve"> </w:t>
      </w:r>
      <w:r>
        <w:t xml:space="preserve">“Common Addresses,”</w:t>
      </w:r>
      <w:r>
        <w:t xml:space="preserve"> </w:t>
      </w:r>
      <w:r>
        <w:t xml:space="preserve">“Shared Phone Numbers,”</w:t>
      </w:r>
      <w:r>
        <w:t xml:space="preserve"> </w:t>
      </w:r>
      <w:r>
        <w:t xml:space="preserve">or</w:t>
      </w:r>
      <w:r>
        <w:t xml:space="preserve"> </w:t>
      </w:r>
      <w:r>
        <w:t xml:space="preserve">“Shared IP Addresses”</w:t>
      </w:r>
      <w:r>
        <w:t xml:space="preserve"> </w:t>
      </w:r>
      <w:r>
        <w:t xml:space="preserve">between employees and vendors.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NLP:</w:t>
      </w:r>
      <w:r>
        <w:t xml:space="preserve"> </w:t>
      </w:r>
      <w:r>
        <w:t xml:space="preserve">Mention if Natural Language Processing was used to analyze sentiment or</w:t>
      </w:r>
      <w:r>
        <w:t xml:space="preserve"> </w:t>
      </w:r>
      <w:r>
        <w:t xml:space="preserve">“pressure keywords”</w:t>
      </w:r>
      <w:r>
        <w:t xml:space="preserve"> </w:t>
      </w:r>
      <w:r>
        <w:t xml:space="preserve">in corporate emails.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Users/sorat/Desktop/Forensic_Investigation_Report_Template_files/figure-docx/link_analysis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"/>
    <w:bookmarkStart w:id="28" w:name="forensic-interviewing-psychology"/>
    <w:p>
      <w:pPr>
        <w:pStyle w:val="Heading1"/>
      </w:pPr>
      <w:r>
        <w:t xml:space="preserve">4. FORENSIC INTERVIEWING &amp; PSYCHOLOGY</w:t>
      </w:r>
    </w:p>
    <w:p>
      <w:pPr>
        <w:pStyle w:val="FirstParagraph"/>
      </w:pPr>
      <w:r>
        <w:rPr>
          <w:b/>
          <w:bCs/>
        </w:rPr>
        <w:t xml:space="preserve">The human element of the investigation.</w:t>
      </w:r>
    </w:p>
    <w:p>
      <w:pPr>
        <w:pStyle w:val="BlockText"/>
      </w:pPr>
      <w:r>
        <w:rPr>
          <w:b/>
          <w:bCs/>
        </w:rPr>
        <w:t xml:space="preserve">Expert Guidance: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PEACE Model:</w:t>
      </w:r>
      <w:r>
        <w:t xml:space="preserve"> </w:t>
      </w:r>
      <w:r>
        <w:t xml:space="preserve">Reference the use of the</w:t>
      </w:r>
      <w:r>
        <w:t xml:space="preserve"> </w:t>
      </w:r>
      <w:r>
        <w:rPr>
          <w:b/>
          <w:bCs/>
        </w:rPr>
        <w:t xml:space="preserve">PEACE</w:t>
      </w:r>
      <w:r>
        <w:t xml:space="preserve"> </w:t>
      </w:r>
      <w:r>
        <w:t xml:space="preserve">framework (Planning, Engage, Account, Closure, Evaluation).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Deception Indicators:</w:t>
      </w:r>
      <w:r>
        <w:t xml:space="preserve"> </w:t>
      </w:r>
      <w:r>
        <w:t xml:space="preserve">Note physical or verbal</w:t>
      </w:r>
      <w:r>
        <w:t xml:space="preserve"> </w:t>
      </w:r>
      <w:r>
        <w:t xml:space="preserve">“Leakage”</w:t>
      </w:r>
      <w:r>
        <w:t xml:space="preserve"> </w:t>
      </w:r>
      <w:r>
        <w:t xml:space="preserve">observed during admission-seeking interviews.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Miranda-style Warnings:</w:t>
      </w:r>
      <w:r>
        <w:t xml:space="preserve"> </w:t>
      </w:r>
      <w:r>
        <w:t xml:space="preserve">Ensure documentation that the subject participated voluntarily and was aware of company policy.</w:t>
      </w:r>
    </w:p>
    <w:bookmarkStart w:id="27" w:name="interview-summaries"/>
    <w:p>
      <w:pPr>
        <w:pStyle w:val="Heading2"/>
      </w:pPr>
      <w:r>
        <w:t xml:space="preserve">4.1 Interview Summaries</w:t>
      </w:r>
    </w:p>
    <w:p>
      <w:pPr>
        <w:pStyle w:val="FirstParagraph"/>
      </w:pPr>
      <w:r>
        <w:t xml:space="preserve">[Detailed breakdown of the strategy used for each key subject.]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igital-footprint-metadata-forensics"/>
    <w:p>
      <w:pPr>
        <w:pStyle w:val="Heading1"/>
      </w:pPr>
      <w:r>
        <w:t xml:space="preserve">5. DIGITAL FOOTPRINT &amp; METADATA FORENSICS</w:t>
      </w:r>
    </w:p>
    <w:p>
      <w:pPr>
        <w:pStyle w:val="FirstParagraph"/>
      </w:pPr>
      <w:r>
        <w:rPr>
          <w:b/>
          <w:bCs/>
        </w:rPr>
        <w:t xml:space="preserve">The data that cannot be deleted.</w:t>
      </w:r>
    </w:p>
    <w:p>
      <w:pPr>
        <w:pStyle w:val="BlockText"/>
      </w:pPr>
      <w:r>
        <w:rPr>
          <w:b/>
          <w:bCs/>
        </w:rPr>
        <w:t xml:space="preserve">Expert Guidance: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Exif Data:</w:t>
      </w:r>
      <w:r>
        <w:t xml:space="preserve"> </w:t>
      </w:r>
      <w:r>
        <w:t xml:space="preserve">Mention analysis of metadata on submitted PDF invoices to check for original</w:t>
      </w:r>
      <w:r>
        <w:t xml:space="preserve"> </w:t>
      </w:r>
      <w:r>
        <w:t xml:space="preserve">“Creation Dates.”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IP Geolocation:</w:t>
      </w:r>
      <w:r>
        <w:t xml:space="preserve"> </w:t>
      </w:r>
      <w:r>
        <w:t xml:space="preserve">Correlating the time an invoice was</w:t>
      </w:r>
      <w:r>
        <w:t xml:space="preserve"> </w:t>
      </w:r>
      <w:r>
        <w:t xml:space="preserve">“Authorized”</w:t>
      </w:r>
      <w:r>
        <w:t xml:space="preserve"> </w:t>
      </w:r>
      <w:r>
        <w:t xml:space="preserve">in the ERP with the Subject’s known travel logs.</w:t>
      </w:r>
    </w:p>
    <w:p>
      <w:r>
        <w:pict>
          <v:rect style="width:0;height:1.5pt" o:hralign="center" o:hrstd="t" o:hr="t"/>
        </w:pict>
      </w:r>
    </w:p>
    <w:bookmarkEnd w:id="29"/>
    <w:bookmarkStart w:id="30" w:name="strategic-remediation-future-proofing"/>
    <w:p>
      <w:pPr>
        <w:pStyle w:val="Heading1"/>
      </w:pPr>
      <w:r>
        <w:t xml:space="preserve">6. STRATEGIC REMEDIATION &amp;</w:t>
      </w:r>
      <w:r>
        <w:t xml:space="preserve"> </w:t>
      </w:r>
      <w:r>
        <w:t xml:space="preserve">“FUTURE-PROOFING”</w:t>
      </w:r>
    </w:p>
    <w:p>
      <w:pPr>
        <w:pStyle w:val="FirstParagraph"/>
      </w:pPr>
      <w:r>
        <w:rPr>
          <w:b/>
          <w:bCs/>
        </w:rPr>
        <w:t xml:space="preserve">Moving from</w:t>
      </w:r>
      <w:r>
        <w:rPr>
          <w:b/>
          <w:bCs/>
        </w:rPr>
        <w:t xml:space="preserve"> </w:t>
      </w:r>
      <w:r>
        <w:rPr>
          <w:b/>
          <w:bCs/>
        </w:rPr>
        <w:t xml:space="preserve">“Cure”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“Immunity.”</w:t>
      </w:r>
    </w:p>
    <w:p>
      <w:pPr>
        <w:pStyle w:val="TableCaption"/>
      </w:pPr>
      <w:r>
        <w:t xml:space="preserve">Strategic AI-Driven Remediation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rategic AI-Driven Remediation Matrix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Risk_Area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Impact_ROI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 Clustering for Vendor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SAR 1.2M/yr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Ghost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Identity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Data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Priority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ppendices-the-court-vault"/>
    <w:p>
      <w:pPr>
        <w:pStyle w:val="Heading1"/>
      </w:pPr>
      <w:r>
        <w:t xml:space="preserve">7. APPENDICES (THE COURT VAULT)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Appendix A</w:t>
      </w:r>
      <w:r>
        <w:t xml:space="preserve">: Digital Evidence Hashing Log (SHA-256)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Appendix B</w:t>
      </w:r>
      <w:r>
        <w:t xml:space="preserve">: Network Traffic Logs (VPN/IP Corroboration)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Appendix C</w:t>
      </w:r>
      <w:r>
        <w:t xml:space="preserve">: Behavioral Analysis Report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Appendix D</w:t>
      </w:r>
      <w:r>
        <w:t xml:space="preserve">: External Intelligence (Open Source Intelligence - OSINT)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Appendix E</w:t>
      </w:r>
      <w:r>
        <w:t xml:space="preserve">: Expert Witness Statement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ELITE FORENSIC INTELLIGENCE &amp; INVESTIGATION FRAMEWORK</dc:title>
  <dc:creator>Forensic Technology &amp; Investigative Services</dc:creator>
  <cp:keywords/>
  <dcterms:created xsi:type="dcterms:W3CDTF">2026-02-25T15:23:39Z</dcterms:created>
  <dcterms:modified xsi:type="dcterms:W3CDTF">2026-02-25T15:23:39Z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output">
    <vt:lpwstr/>
  </property>
  <property fmtid="{D5CDD505-2E9C-101B-9397-08002B2CF9AE}" pid="4" name="subtitle">
    <vt:lpwstr>PASS 4: GLOBAL COMPLIANCE &amp; AI-DRIVEN DISCOVERY</vt:lpwstr>
  </property>
</Properties>
</file>