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82AE" w14:textId="577AA38C" w:rsidR="00534561" w:rsidRPr="00534561" w:rsidRDefault="00534561" w:rsidP="00534561">
      <w:pPr>
        <w:pStyle w:val="Title"/>
        <w:spacing w:after="100"/>
        <w:rPr>
          <w:rFonts w:ascii="Tahoma" w:hAnsi="Tahoma" w:cs="Tahoma"/>
          <w:sz w:val="40"/>
          <w:szCs w:val="40"/>
          <w:lang w:val="en-US"/>
        </w:rPr>
      </w:pPr>
      <w:r w:rsidRPr="00534561">
        <w:rPr>
          <w:rFonts w:ascii="Tahoma" w:hAnsi="Tahoma" w:cs="Tahoma"/>
          <w:sz w:val="40"/>
          <w:szCs w:val="40"/>
          <w:lang w:val="en-US"/>
        </w:rPr>
        <w:t>Exploratory Data Analytics (EDA)</w:t>
      </w:r>
      <w:r w:rsidR="00000000" w:rsidRPr="00534561">
        <w:rPr>
          <w:rFonts w:ascii="Tahoma" w:hAnsi="Tahoma" w:cs="Tahoma"/>
          <w:sz w:val="40"/>
          <w:szCs w:val="40"/>
          <w:lang w:val="en-US"/>
        </w:rPr>
        <w:t xml:space="preserve"> Report</w:t>
      </w:r>
    </w:p>
    <w:p w14:paraId="51CA3F3A" w14:textId="56E8837D" w:rsidR="00534561" w:rsidRDefault="00000000" w:rsidP="00534561">
      <w:pPr>
        <w:spacing w:after="300"/>
        <w:rPr>
          <w:rFonts w:ascii="Tahoma" w:hAnsi="Tahoma" w:cs="Tahoma"/>
          <w:color w:val="555555"/>
          <w:sz w:val="22"/>
          <w:szCs w:val="22"/>
          <w:rtl/>
          <w:lang w:val="en-US"/>
        </w:rPr>
      </w:pPr>
      <w:r w:rsidRPr="00534561">
        <w:rPr>
          <w:rFonts w:ascii="Tahoma" w:hAnsi="Tahoma" w:cs="Tahoma"/>
          <w:color w:val="555555"/>
          <w:sz w:val="22"/>
          <w:szCs w:val="22"/>
          <w:lang w:val="en-US"/>
        </w:rPr>
        <w:t>Exploratory data analysis of five Kaggle datasets: Titanic, Red Wine Quality, Palmer Archipelago Penguins, Avocado Prices, and 80 Cereals Nutrition.</w:t>
      </w:r>
    </w:p>
    <w:p w14:paraId="4885FE53" w14:textId="77777777" w:rsidR="00534561" w:rsidRPr="00534561" w:rsidRDefault="00534561" w:rsidP="00534561">
      <w:pPr>
        <w:spacing w:after="300"/>
        <w:rPr>
          <w:rFonts w:ascii="Tahoma" w:hAnsi="Tahoma" w:cs="Tahoma"/>
          <w:color w:val="555555"/>
          <w:sz w:val="22"/>
          <w:szCs w:val="22"/>
          <w:lang w:val="en-US"/>
        </w:rPr>
      </w:pPr>
    </w:p>
    <w:p w14:paraId="3E6127D8" w14:textId="77777777" w:rsidR="00315AD6" w:rsidRPr="00534561" w:rsidRDefault="00000000">
      <w:pPr>
        <w:pStyle w:val="Heading1"/>
        <w:spacing w:before="300" w:after="150"/>
        <w:rPr>
          <w:rFonts w:ascii="Tahoma" w:hAnsi="Tahoma" w:cs="Tahoma"/>
          <w:lang w:val="en-US"/>
        </w:rPr>
      </w:pPr>
      <w:r w:rsidRPr="00534561">
        <w:rPr>
          <w:rFonts w:ascii="Tahoma" w:hAnsi="Tahoma" w:cs="Tahoma"/>
          <w:lang w:val="en-US"/>
        </w:rPr>
        <w:t>1. Titanic - Survival Data</w:t>
      </w:r>
    </w:p>
    <w:p w14:paraId="30424D0E" w14:textId="77777777" w:rsidR="00315AD6" w:rsidRPr="00534561" w:rsidRDefault="00000000">
      <w:pPr>
        <w:spacing w:after="150"/>
        <w:rPr>
          <w:rFonts w:ascii="Tahoma" w:hAnsi="Tahoma" w:cs="Tahoma"/>
          <w:lang w:val="en-US"/>
        </w:rPr>
      </w:pPr>
      <w:r w:rsidRPr="00534561">
        <w:rPr>
          <w:rFonts w:ascii="Tahoma" w:hAnsi="Tahoma" w:cs="Tahoma"/>
          <w:sz w:val="22"/>
          <w:szCs w:val="22"/>
          <w:lang w:val="en-US"/>
        </w:rPr>
        <w:t>This dataset has information about Titanic passengers, like age, passenger class, ticket fare, and if they survived.</w:t>
      </w:r>
    </w:p>
    <w:p w14:paraId="7A92E5C7"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736DC71B" wp14:editId="557C3A59">
            <wp:extent cx="4572000"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609725"/>
                    </a:xfrm>
                    <a:prstGeom prst="rect">
                      <a:avLst/>
                    </a:prstGeom>
                  </pic:spPr>
                </pic:pic>
              </a:graphicData>
            </a:graphic>
          </wp:inline>
        </w:drawing>
      </w:r>
    </w:p>
    <w:p w14:paraId="7085FF5F" w14:textId="77777777" w:rsidR="00315AD6" w:rsidRPr="00534561" w:rsidRDefault="00000000">
      <w:pPr>
        <w:spacing w:after="200"/>
        <w:jc w:val="center"/>
        <w:rPr>
          <w:rFonts w:ascii="Tahoma" w:hAnsi="Tahoma" w:cs="Tahoma"/>
          <w:lang w:val="en-US"/>
        </w:rPr>
      </w:pPr>
      <w:r w:rsidRPr="00534561">
        <w:rPr>
          <w:rFonts w:ascii="Tahoma" w:hAnsi="Tahoma" w:cs="Tahoma"/>
          <w:i/>
          <w:iCs/>
          <w:color w:val="555555"/>
          <w:sz w:val="18"/>
          <w:szCs w:val="18"/>
          <w:lang w:val="en-US"/>
        </w:rPr>
        <w:t>Age by passenger class, and fare by survival status</w:t>
      </w:r>
    </w:p>
    <w:p w14:paraId="5FA2D7EB"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Passengers in 1st class were older on average than passengers in 2nd and 3rd class.</w:t>
      </w:r>
    </w:p>
    <w:p w14:paraId="05424EAE"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People who survived paid a higher fare on average than people who did not survive.</w:t>
      </w:r>
    </w:p>
    <w:p w14:paraId="5BD129CC"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There are some very high fares (outliers), especially among survivors.</w:t>
      </w:r>
    </w:p>
    <w:p w14:paraId="023D66FB" w14:textId="77777777" w:rsidR="00315AD6" w:rsidRPr="00534561" w:rsidRDefault="00000000">
      <w:pPr>
        <w:pStyle w:val="Heading1"/>
        <w:spacing w:before="300" w:after="150"/>
        <w:rPr>
          <w:rFonts w:ascii="Tahoma" w:hAnsi="Tahoma" w:cs="Tahoma"/>
          <w:lang w:val="en-US"/>
        </w:rPr>
      </w:pPr>
      <w:r w:rsidRPr="00534561">
        <w:rPr>
          <w:rFonts w:ascii="Tahoma" w:hAnsi="Tahoma" w:cs="Tahoma"/>
          <w:lang w:val="en-US"/>
        </w:rPr>
        <w:t>2. Red Wine Quality</w:t>
      </w:r>
    </w:p>
    <w:p w14:paraId="08A465EE" w14:textId="77777777" w:rsidR="00315AD6" w:rsidRPr="00534561" w:rsidRDefault="00000000">
      <w:pPr>
        <w:spacing w:after="150"/>
        <w:rPr>
          <w:rFonts w:ascii="Tahoma" w:hAnsi="Tahoma" w:cs="Tahoma"/>
          <w:lang w:val="en-US"/>
        </w:rPr>
      </w:pPr>
      <w:r w:rsidRPr="00534561">
        <w:rPr>
          <w:rFonts w:ascii="Tahoma" w:hAnsi="Tahoma" w:cs="Tahoma"/>
          <w:sz w:val="22"/>
          <w:szCs w:val="22"/>
          <w:lang w:val="en-US"/>
        </w:rPr>
        <w:t>This dataset has chemical measurements of red wine samples, together with a quality score from 3 to 8.</w:t>
      </w:r>
    </w:p>
    <w:p w14:paraId="25E71E87"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19D74A44" wp14:editId="7348D5B0">
            <wp:extent cx="4572000" cy="1609725"/>
            <wp:effectExtent l="0" t="0" r="0" b="0"/>
            <wp:docPr id="327955175" name="Picture 32795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609725"/>
                    </a:xfrm>
                    <a:prstGeom prst="rect">
                      <a:avLst/>
                    </a:prstGeom>
                  </pic:spPr>
                </pic:pic>
              </a:graphicData>
            </a:graphic>
          </wp:inline>
        </w:drawing>
      </w:r>
    </w:p>
    <w:p w14:paraId="2E8ADAF4" w14:textId="77777777" w:rsidR="00315AD6" w:rsidRPr="00534561" w:rsidRDefault="00000000">
      <w:pPr>
        <w:spacing w:after="200"/>
        <w:jc w:val="center"/>
        <w:rPr>
          <w:rFonts w:ascii="Tahoma" w:hAnsi="Tahoma" w:cs="Tahoma"/>
          <w:lang w:val="en-US"/>
        </w:rPr>
      </w:pPr>
      <w:r w:rsidRPr="00534561">
        <w:rPr>
          <w:rFonts w:ascii="Tahoma" w:hAnsi="Tahoma" w:cs="Tahoma"/>
          <w:i/>
          <w:iCs/>
          <w:color w:val="555555"/>
          <w:sz w:val="18"/>
          <w:szCs w:val="18"/>
          <w:lang w:val="en-US"/>
        </w:rPr>
        <w:t>Alcohol content and volatile acidity by wine quality</w:t>
      </w:r>
    </w:p>
    <w:p w14:paraId="1FFE9CE5"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Wines with a higher quality score tend to have more alcohol.</w:t>
      </w:r>
    </w:p>
    <w:p w14:paraId="05D5BBA6"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Wines with a higher quality score tend to have lower volatile acidity.</w:t>
      </w:r>
    </w:p>
    <w:p w14:paraId="738C7ED8"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This suggests alcohol and volatile acidity are both linked to wine quality.</w:t>
      </w:r>
    </w:p>
    <w:p w14:paraId="6FEB1B1D" w14:textId="77777777" w:rsidR="00315AD6" w:rsidRPr="00534561" w:rsidRDefault="00000000">
      <w:pPr>
        <w:pStyle w:val="Heading1"/>
        <w:spacing w:before="300" w:after="150"/>
        <w:rPr>
          <w:rFonts w:ascii="Tahoma" w:hAnsi="Tahoma" w:cs="Tahoma"/>
          <w:lang w:val="en-US"/>
        </w:rPr>
      </w:pPr>
      <w:r w:rsidRPr="00534561">
        <w:rPr>
          <w:rFonts w:ascii="Tahoma" w:hAnsi="Tahoma" w:cs="Tahoma"/>
          <w:lang w:val="en-US"/>
        </w:rPr>
        <w:lastRenderedPageBreak/>
        <w:t>3. Palmer Archipelago Penguins</w:t>
      </w:r>
    </w:p>
    <w:p w14:paraId="297C2CAF" w14:textId="77777777" w:rsidR="00315AD6" w:rsidRPr="00534561" w:rsidRDefault="00000000">
      <w:pPr>
        <w:spacing w:after="150"/>
        <w:rPr>
          <w:rFonts w:ascii="Tahoma" w:hAnsi="Tahoma" w:cs="Tahoma"/>
          <w:lang w:val="en-US"/>
        </w:rPr>
      </w:pPr>
      <w:r w:rsidRPr="00534561">
        <w:rPr>
          <w:rFonts w:ascii="Tahoma" w:hAnsi="Tahoma" w:cs="Tahoma"/>
          <w:sz w:val="22"/>
          <w:szCs w:val="22"/>
          <w:lang w:val="en-US"/>
        </w:rPr>
        <w:t>This dataset has body measurements for three penguin species: Adelie, Chinstrap, and Gentoo.</w:t>
      </w:r>
    </w:p>
    <w:p w14:paraId="1BCB06E0"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4C3AA99D" wp14:editId="0189BC70">
            <wp:extent cx="4572000" cy="1609725"/>
            <wp:effectExtent l="0" t="0" r="0" b="0"/>
            <wp:docPr id="9941360" name="Picture 994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609725"/>
                    </a:xfrm>
                    <a:prstGeom prst="rect">
                      <a:avLst/>
                    </a:prstGeom>
                  </pic:spPr>
                </pic:pic>
              </a:graphicData>
            </a:graphic>
          </wp:inline>
        </w:drawing>
      </w:r>
    </w:p>
    <w:p w14:paraId="56D375EC" w14:textId="77777777" w:rsidR="00315AD6" w:rsidRPr="00534561" w:rsidRDefault="00000000">
      <w:pPr>
        <w:spacing w:after="200"/>
        <w:jc w:val="center"/>
        <w:rPr>
          <w:rFonts w:ascii="Tahoma" w:hAnsi="Tahoma" w:cs="Tahoma"/>
          <w:lang w:val="en-US"/>
        </w:rPr>
      </w:pPr>
      <w:r w:rsidRPr="00534561">
        <w:rPr>
          <w:rFonts w:ascii="Tahoma" w:hAnsi="Tahoma" w:cs="Tahoma"/>
          <w:i/>
          <w:iCs/>
          <w:color w:val="555555"/>
          <w:sz w:val="18"/>
          <w:szCs w:val="18"/>
          <w:lang w:val="en-US"/>
        </w:rPr>
        <w:t>Body mass and flipper length by species</w:t>
      </w:r>
    </w:p>
    <w:p w14:paraId="095FC192"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Gentoo penguins are clearly bigger than the other two species, in both body mass and flipper length.</w:t>
      </w:r>
    </w:p>
    <w:p w14:paraId="3991A18E"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Adelie and Chinstrap penguins are similar in size to each other.</w:t>
      </w:r>
    </w:p>
    <w:p w14:paraId="22EFA22C"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1C0EC458" wp14:editId="7D8F2B86">
            <wp:extent cx="4572000" cy="3048000"/>
            <wp:effectExtent l="0" t="0" r="0" b="0"/>
            <wp:docPr id="348721257" name="Picture 34872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48000"/>
                    </a:xfrm>
                    <a:prstGeom prst="rect">
                      <a:avLst/>
                    </a:prstGeom>
                  </pic:spPr>
                </pic:pic>
              </a:graphicData>
            </a:graphic>
          </wp:inline>
        </w:drawing>
      </w:r>
    </w:p>
    <w:p w14:paraId="5E2D46CD" w14:textId="77777777" w:rsidR="00315AD6" w:rsidRPr="00534561" w:rsidRDefault="00000000">
      <w:pPr>
        <w:spacing w:after="200"/>
        <w:jc w:val="center"/>
        <w:rPr>
          <w:rFonts w:ascii="Tahoma" w:hAnsi="Tahoma" w:cs="Tahoma"/>
          <w:lang w:val="en-US"/>
        </w:rPr>
      </w:pPr>
      <w:r w:rsidRPr="00534561">
        <w:rPr>
          <w:rFonts w:ascii="Tahoma" w:hAnsi="Tahoma" w:cs="Tahoma"/>
          <w:i/>
          <w:iCs/>
          <w:color w:val="555555"/>
          <w:sz w:val="18"/>
          <w:szCs w:val="18"/>
          <w:lang w:val="en-US"/>
        </w:rPr>
        <w:t>Bill length vs. bill depth, colored by species</w:t>
      </w:r>
    </w:p>
    <w:p w14:paraId="0A0217FE"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 xml:space="preserve">Bill shape separates the species well: Adelie penguins have short, deep bills, while Chinstrap and Gentoo penguins have longer </w:t>
      </w:r>
      <w:proofErr w:type="gramStart"/>
      <w:r w:rsidRPr="00534561">
        <w:rPr>
          <w:rFonts w:ascii="Tahoma" w:hAnsi="Tahoma" w:cs="Tahoma"/>
          <w:sz w:val="22"/>
          <w:szCs w:val="22"/>
          <w:lang w:val="en-US"/>
        </w:rPr>
        <w:t>bills</w:t>
      </w:r>
      <w:proofErr w:type="gramEnd"/>
      <w:r w:rsidRPr="00534561">
        <w:rPr>
          <w:rFonts w:ascii="Tahoma" w:hAnsi="Tahoma" w:cs="Tahoma"/>
          <w:sz w:val="22"/>
          <w:szCs w:val="22"/>
          <w:lang w:val="en-US"/>
        </w:rPr>
        <w:t>.</w:t>
      </w:r>
    </w:p>
    <w:p w14:paraId="0D5F25DF"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Gentoo penguins have the shallowest bills of the three species.</w:t>
      </w:r>
    </w:p>
    <w:p w14:paraId="53AA16C4" w14:textId="77777777" w:rsidR="00534561" w:rsidRDefault="00534561" w:rsidP="00534561">
      <w:pPr>
        <w:spacing w:after="80"/>
        <w:rPr>
          <w:rFonts w:ascii="Tahoma" w:hAnsi="Tahoma" w:cs="Tahoma"/>
          <w:rtl/>
          <w:lang w:val="en-US"/>
        </w:rPr>
      </w:pPr>
    </w:p>
    <w:p w14:paraId="7F9516D8" w14:textId="77777777" w:rsidR="00534561" w:rsidRDefault="00534561" w:rsidP="00534561">
      <w:pPr>
        <w:spacing w:after="80"/>
        <w:rPr>
          <w:rFonts w:ascii="Tahoma" w:hAnsi="Tahoma" w:cs="Tahoma"/>
          <w:rtl/>
          <w:lang w:val="en-US"/>
        </w:rPr>
      </w:pPr>
    </w:p>
    <w:p w14:paraId="5AC2E82F" w14:textId="77777777" w:rsidR="00534561" w:rsidRDefault="00534561" w:rsidP="00534561">
      <w:pPr>
        <w:spacing w:after="80"/>
        <w:rPr>
          <w:rFonts w:ascii="Tahoma" w:hAnsi="Tahoma" w:cs="Tahoma"/>
          <w:rtl/>
          <w:lang w:val="en-US"/>
        </w:rPr>
      </w:pPr>
    </w:p>
    <w:p w14:paraId="25C2BC7C" w14:textId="77777777" w:rsidR="00534561" w:rsidRPr="00534561" w:rsidRDefault="00534561" w:rsidP="00534561">
      <w:pPr>
        <w:spacing w:after="80"/>
        <w:rPr>
          <w:rFonts w:ascii="Tahoma" w:hAnsi="Tahoma" w:cs="Tahoma"/>
          <w:lang w:val="en-US"/>
        </w:rPr>
      </w:pPr>
    </w:p>
    <w:p w14:paraId="163C9124" w14:textId="77777777" w:rsidR="00315AD6" w:rsidRPr="00534561" w:rsidRDefault="00000000">
      <w:pPr>
        <w:pStyle w:val="Heading1"/>
        <w:spacing w:before="300" w:after="150"/>
        <w:rPr>
          <w:rFonts w:ascii="Tahoma" w:hAnsi="Tahoma" w:cs="Tahoma"/>
          <w:lang w:val="en-US"/>
        </w:rPr>
      </w:pPr>
      <w:r w:rsidRPr="00534561">
        <w:rPr>
          <w:rFonts w:ascii="Tahoma" w:hAnsi="Tahoma" w:cs="Tahoma"/>
          <w:lang w:val="en-US"/>
        </w:rPr>
        <w:lastRenderedPageBreak/>
        <w:t>4. Avocado Prices</w:t>
      </w:r>
    </w:p>
    <w:p w14:paraId="2C98BD3D" w14:textId="77777777" w:rsidR="00315AD6" w:rsidRPr="00534561" w:rsidRDefault="00000000">
      <w:pPr>
        <w:spacing w:after="150"/>
        <w:rPr>
          <w:rFonts w:ascii="Tahoma" w:hAnsi="Tahoma" w:cs="Tahoma"/>
          <w:lang w:val="en-US"/>
        </w:rPr>
      </w:pPr>
      <w:r w:rsidRPr="00534561">
        <w:rPr>
          <w:rFonts w:ascii="Tahoma" w:hAnsi="Tahoma" w:cs="Tahoma"/>
          <w:sz w:val="22"/>
          <w:szCs w:val="22"/>
          <w:lang w:val="en-US"/>
        </w:rPr>
        <w:t>This dataset has weekly avocado prices and sales volume across different US regions, from 2015 to 2018.</w:t>
      </w:r>
    </w:p>
    <w:p w14:paraId="7AA0989C"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7885AAED" wp14:editId="3AFB3644">
            <wp:extent cx="4572000" cy="1866900"/>
            <wp:effectExtent l="0" t="0" r="0" b="0"/>
            <wp:docPr id="1653847209" name="Picture 165384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866900"/>
                    </a:xfrm>
                    <a:prstGeom prst="rect">
                      <a:avLst/>
                    </a:prstGeom>
                  </pic:spPr>
                </pic:pic>
              </a:graphicData>
            </a:graphic>
          </wp:inline>
        </w:drawing>
      </w:r>
    </w:p>
    <w:p w14:paraId="7E0B9580" w14:textId="77777777" w:rsidR="00315AD6" w:rsidRPr="00534561" w:rsidRDefault="00000000">
      <w:pPr>
        <w:spacing w:after="200"/>
        <w:jc w:val="center"/>
        <w:rPr>
          <w:rFonts w:ascii="Tahoma" w:hAnsi="Tahoma" w:cs="Tahoma"/>
          <w:lang w:val="en-US"/>
        </w:rPr>
      </w:pPr>
      <w:r w:rsidRPr="00534561">
        <w:rPr>
          <w:rFonts w:ascii="Tahoma" w:hAnsi="Tahoma" w:cs="Tahoma"/>
          <w:i/>
          <w:iCs/>
          <w:color w:val="555555"/>
          <w:sz w:val="18"/>
          <w:szCs w:val="18"/>
          <w:lang w:val="en-US"/>
        </w:rPr>
        <w:t>Average price by type (organic vs. conventional) and by year</w:t>
      </w:r>
    </w:p>
    <w:p w14:paraId="1D734105"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Organic avocados cost more than conventional avocados, on average about 50 cents more per avocado.</w:t>
      </w:r>
    </w:p>
    <w:p w14:paraId="6992177C"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Average prices were fairly stable across 2015-2018, with 2017 slightly higher than other years.</w:t>
      </w:r>
    </w:p>
    <w:p w14:paraId="249BD281"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525DA565" wp14:editId="6D9EF399">
            <wp:extent cx="4572000" cy="2133600"/>
            <wp:effectExtent l="0" t="0" r="0" b="0"/>
            <wp:docPr id="1798888424" name="Picture 179888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133600"/>
                    </a:xfrm>
                    <a:prstGeom prst="rect">
                      <a:avLst/>
                    </a:prstGeom>
                  </pic:spPr>
                </pic:pic>
              </a:graphicData>
            </a:graphic>
          </wp:inline>
        </w:drawing>
      </w:r>
    </w:p>
    <w:p w14:paraId="08E76C45" w14:textId="77777777" w:rsidR="00315AD6" w:rsidRPr="00534561" w:rsidRDefault="00000000">
      <w:pPr>
        <w:spacing w:after="200"/>
        <w:jc w:val="center"/>
        <w:rPr>
          <w:rFonts w:ascii="Tahoma" w:hAnsi="Tahoma" w:cs="Tahoma"/>
        </w:rPr>
      </w:pPr>
      <w:r w:rsidRPr="00534561">
        <w:rPr>
          <w:rFonts w:ascii="Tahoma" w:hAnsi="Tahoma" w:cs="Tahoma"/>
          <w:i/>
          <w:iCs/>
          <w:color w:val="555555"/>
          <w:sz w:val="18"/>
          <w:szCs w:val="18"/>
        </w:rPr>
        <w:t xml:space="preserve">Total </w:t>
      </w:r>
      <w:proofErr w:type="spellStart"/>
      <w:r w:rsidRPr="00534561">
        <w:rPr>
          <w:rFonts w:ascii="Tahoma" w:hAnsi="Tahoma" w:cs="Tahoma"/>
          <w:i/>
          <w:iCs/>
          <w:color w:val="555555"/>
          <w:sz w:val="18"/>
          <w:szCs w:val="18"/>
        </w:rPr>
        <w:t>sales</w:t>
      </w:r>
      <w:proofErr w:type="spellEnd"/>
      <w:r w:rsidRPr="00534561">
        <w:rPr>
          <w:rFonts w:ascii="Tahoma" w:hAnsi="Tahoma" w:cs="Tahoma"/>
          <w:i/>
          <w:iCs/>
          <w:color w:val="555555"/>
          <w:sz w:val="18"/>
          <w:szCs w:val="18"/>
        </w:rPr>
        <w:t xml:space="preserve"> </w:t>
      </w:r>
      <w:proofErr w:type="spellStart"/>
      <w:r w:rsidRPr="00534561">
        <w:rPr>
          <w:rFonts w:ascii="Tahoma" w:hAnsi="Tahoma" w:cs="Tahoma"/>
          <w:i/>
          <w:iCs/>
          <w:color w:val="555555"/>
          <w:sz w:val="18"/>
          <w:szCs w:val="18"/>
        </w:rPr>
        <w:t>volume</w:t>
      </w:r>
      <w:proofErr w:type="spellEnd"/>
      <w:r w:rsidRPr="00534561">
        <w:rPr>
          <w:rFonts w:ascii="Tahoma" w:hAnsi="Tahoma" w:cs="Tahoma"/>
          <w:i/>
          <w:iCs/>
          <w:color w:val="555555"/>
          <w:sz w:val="18"/>
          <w:szCs w:val="18"/>
        </w:rPr>
        <w:t xml:space="preserve"> </w:t>
      </w:r>
      <w:proofErr w:type="spellStart"/>
      <w:r w:rsidRPr="00534561">
        <w:rPr>
          <w:rFonts w:ascii="Tahoma" w:hAnsi="Tahoma" w:cs="Tahoma"/>
          <w:i/>
          <w:iCs/>
          <w:color w:val="555555"/>
          <w:sz w:val="18"/>
          <w:szCs w:val="18"/>
        </w:rPr>
        <w:t>over</w:t>
      </w:r>
      <w:proofErr w:type="spellEnd"/>
      <w:r w:rsidRPr="00534561">
        <w:rPr>
          <w:rFonts w:ascii="Tahoma" w:hAnsi="Tahoma" w:cs="Tahoma"/>
          <w:i/>
          <w:iCs/>
          <w:color w:val="555555"/>
          <w:sz w:val="18"/>
          <w:szCs w:val="18"/>
        </w:rPr>
        <w:t xml:space="preserve"> </w:t>
      </w:r>
      <w:proofErr w:type="spellStart"/>
      <w:r w:rsidRPr="00534561">
        <w:rPr>
          <w:rFonts w:ascii="Tahoma" w:hAnsi="Tahoma" w:cs="Tahoma"/>
          <w:i/>
          <w:iCs/>
          <w:color w:val="555555"/>
          <w:sz w:val="18"/>
          <w:szCs w:val="18"/>
        </w:rPr>
        <w:t>time</w:t>
      </w:r>
      <w:proofErr w:type="spellEnd"/>
    </w:p>
    <w:p w14:paraId="31313888"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Sales volume goes up and down through the year, with sharp spikes around the start of each year (likely Super Bowl season, when avocado demand is high).</w:t>
      </w:r>
    </w:p>
    <w:p w14:paraId="49CE569F" w14:textId="77777777" w:rsidR="00534561" w:rsidRDefault="00534561" w:rsidP="00534561">
      <w:pPr>
        <w:spacing w:after="80"/>
        <w:rPr>
          <w:rFonts w:ascii="Tahoma" w:hAnsi="Tahoma" w:cs="Tahoma"/>
          <w:rtl/>
          <w:lang w:val="en-US"/>
        </w:rPr>
      </w:pPr>
    </w:p>
    <w:p w14:paraId="4D855C59" w14:textId="77777777" w:rsidR="00534561" w:rsidRDefault="00534561" w:rsidP="00534561">
      <w:pPr>
        <w:spacing w:after="80"/>
        <w:rPr>
          <w:rFonts w:ascii="Tahoma" w:hAnsi="Tahoma" w:cs="Tahoma"/>
          <w:rtl/>
          <w:lang w:val="en-US"/>
        </w:rPr>
      </w:pPr>
    </w:p>
    <w:p w14:paraId="4C9A5E31" w14:textId="77777777" w:rsidR="00534561" w:rsidRDefault="00534561" w:rsidP="00534561">
      <w:pPr>
        <w:spacing w:after="80"/>
        <w:rPr>
          <w:rFonts w:ascii="Tahoma" w:hAnsi="Tahoma" w:cs="Tahoma"/>
          <w:rtl/>
          <w:lang w:val="en-US"/>
        </w:rPr>
      </w:pPr>
    </w:p>
    <w:p w14:paraId="2FCDFB14" w14:textId="77777777" w:rsidR="00534561" w:rsidRDefault="00534561" w:rsidP="00534561">
      <w:pPr>
        <w:spacing w:after="80"/>
        <w:rPr>
          <w:rFonts w:ascii="Tahoma" w:hAnsi="Tahoma" w:cs="Tahoma"/>
          <w:rtl/>
          <w:lang w:val="en-US"/>
        </w:rPr>
      </w:pPr>
    </w:p>
    <w:p w14:paraId="284B99EA" w14:textId="77777777" w:rsidR="00534561" w:rsidRDefault="00534561" w:rsidP="00534561">
      <w:pPr>
        <w:spacing w:after="80"/>
        <w:rPr>
          <w:rFonts w:ascii="Tahoma" w:hAnsi="Tahoma" w:cs="Tahoma"/>
          <w:rtl/>
          <w:lang w:val="en-US"/>
        </w:rPr>
      </w:pPr>
    </w:p>
    <w:p w14:paraId="3267FC17" w14:textId="77777777" w:rsidR="00534561" w:rsidRDefault="00534561" w:rsidP="00534561">
      <w:pPr>
        <w:spacing w:after="80"/>
        <w:rPr>
          <w:rFonts w:ascii="Tahoma" w:hAnsi="Tahoma" w:cs="Tahoma"/>
          <w:rtl/>
          <w:lang w:val="en-US"/>
        </w:rPr>
      </w:pPr>
    </w:p>
    <w:p w14:paraId="38C7BE86" w14:textId="77777777" w:rsidR="00534561" w:rsidRPr="00534561" w:rsidRDefault="00534561" w:rsidP="00534561">
      <w:pPr>
        <w:spacing w:after="80"/>
        <w:rPr>
          <w:rFonts w:ascii="Tahoma" w:hAnsi="Tahoma" w:cs="Tahoma"/>
          <w:lang w:val="en-US"/>
        </w:rPr>
      </w:pPr>
    </w:p>
    <w:p w14:paraId="48528C5A" w14:textId="77777777" w:rsidR="00315AD6" w:rsidRPr="00534561" w:rsidRDefault="00000000">
      <w:pPr>
        <w:pStyle w:val="Heading1"/>
        <w:spacing w:before="300" w:after="150"/>
        <w:rPr>
          <w:rFonts w:ascii="Tahoma" w:hAnsi="Tahoma" w:cs="Tahoma"/>
          <w:lang w:val="en-US"/>
        </w:rPr>
      </w:pPr>
      <w:r w:rsidRPr="00534561">
        <w:rPr>
          <w:rFonts w:ascii="Tahoma" w:hAnsi="Tahoma" w:cs="Tahoma"/>
          <w:lang w:val="en-US"/>
        </w:rPr>
        <w:lastRenderedPageBreak/>
        <w:t>5. 80 Cereals Nutrition</w:t>
      </w:r>
    </w:p>
    <w:p w14:paraId="21DF3575" w14:textId="77777777" w:rsidR="00315AD6" w:rsidRPr="00534561" w:rsidRDefault="00000000">
      <w:pPr>
        <w:spacing w:after="150"/>
        <w:rPr>
          <w:rFonts w:ascii="Tahoma" w:hAnsi="Tahoma" w:cs="Tahoma"/>
          <w:lang w:val="en-US"/>
        </w:rPr>
      </w:pPr>
      <w:r w:rsidRPr="00534561">
        <w:rPr>
          <w:rFonts w:ascii="Tahoma" w:hAnsi="Tahoma" w:cs="Tahoma"/>
          <w:sz w:val="22"/>
          <w:szCs w:val="22"/>
          <w:lang w:val="en-US"/>
        </w:rPr>
        <w:t>This dataset has nutrition facts for 80 breakfast cereals, including the manufacturer, sugar content, and a nutrition rating.</w:t>
      </w:r>
    </w:p>
    <w:p w14:paraId="0B129E67" w14:textId="77777777" w:rsidR="00315AD6" w:rsidRPr="00534561" w:rsidRDefault="00000000">
      <w:pPr>
        <w:spacing w:before="100" w:after="60"/>
        <w:jc w:val="center"/>
        <w:rPr>
          <w:rFonts w:ascii="Tahoma" w:hAnsi="Tahoma" w:cs="Tahoma"/>
        </w:rPr>
      </w:pPr>
      <w:r w:rsidRPr="00534561">
        <w:rPr>
          <w:rFonts w:ascii="Tahoma" w:hAnsi="Tahoma" w:cs="Tahoma"/>
          <w:noProof/>
        </w:rPr>
        <w:drawing>
          <wp:inline distT="0" distB="0" distL="0" distR="0" wp14:anchorId="05F4219B" wp14:editId="01B9F5E1">
            <wp:extent cx="4572000" cy="1609725"/>
            <wp:effectExtent l="0" t="0" r="0" b="0"/>
            <wp:docPr id="573342804" name="Picture 57334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609725"/>
                    </a:xfrm>
                    <a:prstGeom prst="rect">
                      <a:avLst/>
                    </a:prstGeom>
                  </pic:spPr>
                </pic:pic>
              </a:graphicData>
            </a:graphic>
          </wp:inline>
        </w:drawing>
      </w:r>
    </w:p>
    <w:p w14:paraId="6453812D" w14:textId="77777777" w:rsidR="00315AD6" w:rsidRPr="00534561" w:rsidRDefault="00000000">
      <w:pPr>
        <w:spacing w:after="200"/>
        <w:jc w:val="center"/>
        <w:rPr>
          <w:rFonts w:ascii="Tahoma" w:hAnsi="Tahoma" w:cs="Tahoma"/>
          <w:lang w:val="en-US"/>
        </w:rPr>
      </w:pPr>
      <w:r w:rsidRPr="00534561">
        <w:rPr>
          <w:rFonts w:ascii="Tahoma" w:hAnsi="Tahoma" w:cs="Tahoma"/>
          <w:i/>
          <w:iCs/>
          <w:color w:val="555555"/>
          <w:sz w:val="18"/>
          <w:szCs w:val="18"/>
          <w:lang w:val="en-US"/>
        </w:rPr>
        <w:t>Sugar content and nutrition rating by manufacturer</w:t>
      </w:r>
    </w:p>
    <w:p w14:paraId="728F782E"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Manufacturer 'N' (Nabisco) has the lowest sugar content and the highest nutrition rating.</w:t>
      </w:r>
    </w:p>
    <w:p w14:paraId="05027EF1"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Manufacturer 'K' (Kellogg's) has some of the highest sugar levels.</w:t>
      </w:r>
    </w:p>
    <w:p w14:paraId="4BCC8B56" w14:textId="77777777" w:rsidR="00315AD6" w:rsidRPr="00534561" w:rsidRDefault="00000000">
      <w:pPr>
        <w:pStyle w:val="ListParagraph"/>
        <w:numPr>
          <w:ilvl w:val="0"/>
          <w:numId w:val="1"/>
        </w:numPr>
        <w:spacing w:after="80"/>
        <w:rPr>
          <w:rFonts w:ascii="Tahoma" w:hAnsi="Tahoma" w:cs="Tahoma"/>
          <w:lang w:val="en-US"/>
        </w:rPr>
      </w:pPr>
      <w:r w:rsidRPr="00534561">
        <w:rPr>
          <w:rFonts w:ascii="Tahoma" w:hAnsi="Tahoma" w:cs="Tahoma"/>
          <w:sz w:val="22"/>
          <w:szCs w:val="22"/>
          <w:lang w:val="en-US"/>
        </w:rPr>
        <w:t>In general, cereals with less sugar tend to have a higher nutrition rating.</w:t>
      </w:r>
    </w:p>
    <w:p w14:paraId="28FB132D" w14:textId="77777777" w:rsidR="00534561" w:rsidRPr="00534561" w:rsidRDefault="00534561" w:rsidP="00534561">
      <w:pPr>
        <w:spacing w:after="80"/>
        <w:rPr>
          <w:rFonts w:ascii="Tahoma" w:hAnsi="Tahoma" w:cs="Tahoma"/>
          <w:lang w:val="en-US"/>
        </w:rPr>
      </w:pPr>
    </w:p>
    <w:p w14:paraId="010A4D65" w14:textId="77777777" w:rsidR="00315AD6" w:rsidRPr="00534561" w:rsidRDefault="00000000">
      <w:pPr>
        <w:pStyle w:val="Heading1"/>
        <w:spacing w:before="300" w:after="150"/>
        <w:rPr>
          <w:rFonts w:ascii="Tahoma" w:hAnsi="Tahoma" w:cs="Tahoma"/>
          <w:lang w:val="en-US"/>
        </w:rPr>
      </w:pPr>
      <w:r w:rsidRPr="00534561">
        <w:rPr>
          <w:rFonts w:ascii="Tahoma" w:hAnsi="Tahoma" w:cs="Tahoma"/>
          <w:lang w:val="en-US"/>
        </w:rPr>
        <w:t>Summary</w:t>
      </w:r>
    </w:p>
    <w:p w14:paraId="0347C56E" w14:textId="77777777" w:rsidR="00315AD6" w:rsidRPr="00534561" w:rsidRDefault="00000000">
      <w:pPr>
        <w:spacing w:after="150"/>
        <w:rPr>
          <w:rFonts w:ascii="Tahoma" w:hAnsi="Tahoma" w:cs="Tahoma"/>
          <w:lang w:val="en-US"/>
        </w:rPr>
      </w:pPr>
      <w:r w:rsidRPr="00534561">
        <w:rPr>
          <w:rFonts w:ascii="Tahoma" w:hAnsi="Tahoma" w:cs="Tahoma"/>
          <w:sz w:val="22"/>
          <w:szCs w:val="22"/>
          <w:lang w:val="en-US"/>
        </w:rPr>
        <w:t>All five datasets are good for practicing box plots and simple comparisons between groups. In each case, splitting the data into groups (species, quality score, passenger class, manufacturer, etc.) shows clear differences that are easy to see in a chart.</w:t>
      </w:r>
    </w:p>
    <w:sectPr w:rsidR="00315AD6" w:rsidRPr="005345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A22C6"/>
    <w:multiLevelType w:val="hybridMultilevel"/>
    <w:tmpl w:val="5242267E"/>
    <w:lvl w:ilvl="0" w:tplc="FCE222EC">
      <w:start w:val="1"/>
      <w:numFmt w:val="bullet"/>
      <w:lvlText w:val="●"/>
      <w:lvlJc w:val="left"/>
      <w:pPr>
        <w:ind w:left="720" w:hanging="360"/>
      </w:pPr>
    </w:lvl>
    <w:lvl w:ilvl="1" w:tplc="2B7A6530">
      <w:start w:val="1"/>
      <w:numFmt w:val="bullet"/>
      <w:lvlText w:val="○"/>
      <w:lvlJc w:val="left"/>
      <w:pPr>
        <w:ind w:left="1440" w:hanging="360"/>
      </w:pPr>
    </w:lvl>
    <w:lvl w:ilvl="2" w:tplc="4A0C280E">
      <w:start w:val="1"/>
      <w:numFmt w:val="bullet"/>
      <w:lvlText w:val="■"/>
      <w:lvlJc w:val="left"/>
      <w:pPr>
        <w:ind w:left="2160" w:hanging="360"/>
      </w:pPr>
    </w:lvl>
    <w:lvl w:ilvl="3" w:tplc="20D4D62A">
      <w:start w:val="1"/>
      <w:numFmt w:val="bullet"/>
      <w:lvlText w:val="●"/>
      <w:lvlJc w:val="left"/>
      <w:pPr>
        <w:ind w:left="2880" w:hanging="360"/>
      </w:pPr>
    </w:lvl>
    <w:lvl w:ilvl="4" w:tplc="A34ADD86">
      <w:start w:val="1"/>
      <w:numFmt w:val="bullet"/>
      <w:lvlText w:val="○"/>
      <w:lvlJc w:val="left"/>
      <w:pPr>
        <w:ind w:left="3600" w:hanging="360"/>
      </w:pPr>
    </w:lvl>
    <w:lvl w:ilvl="5" w:tplc="FEA0C8D8">
      <w:start w:val="1"/>
      <w:numFmt w:val="bullet"/>
      <w:lvlText w:val="■"/>
      <w:lvlJc w:val="left"/>
      <w:pPr>
        <w:ind w:left="4320" w:hanging="360"/>
      </w:pPr>
    </w:lvl>
    <w:lvl w:ilvl="6" w:tplc="962A5B32">
      <w:start w:val="1"/>
      <w:numFmt w:val="bullet"/>
      <w:lvlText w:val="●"/>
      <w:lvlJc w:val="left"/>
      <w:pPr>
        <w:ind w:left="5040" w:hanging="360"/>
      </w:pPr>
    </w:lvl>
    <w:lvl w:ilvl="7" w:tplc="29806574">
      <w:start w:val="1"/>
      <w:numFmt w:val="bullet"/>
      <w:lvlText w:val="●"/>
      <w:lvlJc w:val="left"/>
      <w:pPr>
        <w:ind w:left="5760" w:hanging="360"/>
      </w:pPr>
    </w:lvl>
    <w:lvl w:ilvl="8" w:tplc="8B56D7D6">
      <w:start w:val="1"/>
      <w:numFmt w:val="bullet"/>
      <w:lvlText w:val="●"/>
      <w:lvlJc w:val="left"/>
      <w:pPr>
        <w:ind w:left="6480" w:hanging="360"/>
      </w:pPr>
    </w:lvl>
  </w:abstractNum>
  <w:num w:numId="1" w16cid:durableId="1959608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AD6"/>
    <w:rsid w:val="00315AD6"/>
    <w:rsid w:val="00534561"/>
    <w:rsid w:val="00C86DD0"/>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4ABA"/>
  <w15:docId w15:val="{3750A395-E329-47DE-9FC3-913535A0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314</Words>
  <Characters>2552</Characters>
  <Application>Microsoft Office Word</Application>
  <DocSecurity>0</DocSecurity>
  <Lines>21</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Majid Ramezanzadeh Koldeh</cp:lastModifiedBy>
  <cp:revision>2</cp:revision>
  <dcterms:created xsi:type="dcterms:W3CDTF">2026-09-22T08:59:00Z</dcterms:created>
  <dcterms:modified xsi:type="dcterms:W3CDTF">2026-09-22T09:03:00Z</dcterms:modified>
</cp:coreProperties>
</file>