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B60" w:rsidRPr="002C3B60" w:rsidRDefault="002C3B60" w:rsidP="002C3B60">
      <w:pPr>
        <w:jc w:val="center"/>
        <w:rPr>
          <w:rFonts w:ascii="Calibri" w:eastAsia="Calibri" w:hAnsi="Calibri"/>
          <w:b/>
          <w:sz w:val="22"/>
          <w:szCs w:val="22"/>
          <w:lang w:eastAsia="en-US"/>
        </w:rPr>
      </w:pPr>
      <w:r w:rsidRPr="00BE7800">
        <w:rPr>
          <w:rFonts w:ascii="Calibri" w:eastAsia="Calibri" w:hAnsi="Calibri"/>
          <w:b/>
          <w:sz w:val="22"/>
          <w:szCs w:val="22"/>
          <w:lang w:eastAsia="en-US"/>
        </w:rPr>
        <w:t>Impianti Industriali e Organizzazione d’Impresa</w:t>
      </w:r>
    </w:p>
    <w:p w:rsidR="00EE3C43" w:rsidRPr="002C3B60" w:rsidRDefault="00EE3C43" w:rsidP="00EE3C43">
      <w:pPr>
        <w:jc w:val="center"/>
        <w:rPr>
          <w:rFonts w:ascii="Calibri" w:eastAsia="Calibri" w:hAnsi="Calibri"/>
          <w:i/>
          <w:sz w:val="22"/>
          <w:szCs w:val="22"/>
          <w:lang w:eastAsia="en-US"/>
        </w:rPr>
      </w:pPr>
      <w:r w:rsidRPr="002C3B60">
        <w:rPr>
          <w:rFonts w:ascii="Calibri" w:eastAsia="Calibri" w:hAnsi="Calibri"/>
          <w:i/>
          <w:sz w:val="22"/>
          <w:szCs w:val="22"/>
          <w:lang w:eastAsia="en-US"/>
        </w:rPr>
        <w:t xml:space="preserve">Allievi Energetici </w:t>
      </w:r>
      <w:r w:rsidR="00EA136E">
        <w:rPr>
          <w:rFonts w:ascii="Calibri" w:eastAsia="Calibri" w:hAnsi="Calibri"/>
          <w:i/>
          <w:sz w:val="22"/>
          <w:szCs w:val="22"/>
          <w:lang w:eastAsia="en-US"/>
        </w:rPr>
        <w:t>L</w:t>
      </w:r>
      <w:r w:rsidRPr="002C3B60">
        <w:rPr>
          <w:rFonts w:ascii="Calibri" w:eastAsia="Calibri" w:hAnsi="Calibri"/>
          <w:i/>
          <w:sz w:val="22"/>
          <w:szCs w:val="22"/>
          <w:lang w:eastAsia="en-US"/>
        </w:rPr>
        <w:t>-</w:t>
      </w:r>
      <w:r w:rsidR="00EA136E">
        <w:rPr>
          <w:rFonts w:ascii="Calibri" w:eastAsia="Calibri" w:hAnsi="Calibri"/>
          <w:i/>
          <w:sz w:val="22"/>
          <w:szCs w:val="22"/>
          <w:lang w:eastAsia="en-US"/>
        </w:rPr>
        <w:t>Z</w:t>
      </w:r>
      <w:r w:rsidRPr="002C3B60">
        <w:rPr>
          <w:rFonts w:ascii="Calibri" w:eastAsia="Calibri" w:hAnsi="Calibri"/>
          <w:i/>
          <w:sz w:val="22"/>
          <w:szCs w:val="22"/>
          <w:lang w:eastAsia="en-US"/>
        </w:rPr>
        <w:t xml:space="preserve"> - Proff.</w:t>
      </w:r>
      <w:r w:rsidR="00EA136E">
        <w:rPr>
          <w:rFonts w:ascii="Calibri" w:eastAsia="Calibri" w:hAnsi="Calibri"/>
          <w:i/>
          <w:sz w:val="22"/>
          <w:szCs w:val="22"/>
          <w:lang w:eastAsia="en-US"/>
        </w:rPr>
        <w:t xml:space="preserve"> Federico Frattini</w:t>
      </w:r>
      <w:r>
        <w:rPr>
          <w:rFonts w:ascii="Calibri" w:eastAsia="Calibri" w:hAnsi="Calibri"/>
          <w:i/>
          <w:sz w:val="22"/>
          <w:szCs w:val="22"/>
          <w:lang w:eastAsia="en-US"/>
        </w:rPr>
        <w:t xml:space="preserve"> e </w:t>
      </w:r>
      <w:r w:rsidR="00EA136E">
        <w:rPr>
          <w:rFonts w:ascii="Calibri" w:eastAsia="Calibri" w:hAnsi="Calibri"/>
          <w:i/>
          <w:sz w:val="22"/>
          <w:szCs w:val="22"/>
          <w:lang w:eastAsia="en-US"/>
        </w:rPr>
        <w:t>Giovanni Miragliotta</w:t>
      </w:r>
    </w:p>
    <w:p w:rsidR="002C3B60" w:rsidRPr="002C3B60" w:rsidRDefault="006B3248" w:rsidP="002C3B60">
      <w:pPr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Appello del </w:t>
      </w:r>
      <w:r w:rsidR="00E73AEC">
        <w:rPr>
          <w:rFonts w:ascii="Calibri" w:eastAsia="Calibri" w:hAnsi="Calibri"/>
          <w:sz w:val="22"/>
          <w:szCs w:val="22"/>
          <w:lang w:eastAsia="en-US"/>
        </w:rPr>
        <w:t>3 febbraio 2010</w:t>
      </w:r>
    </w:p>
    <w:p w:rsidR="002C3B60" w:rsidRPr="002C3B60" w:rsidRDefault="002C3B60" w:rsidP="002C3B60">
      <w:pPr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2C3B60" w:rsidRPr="002C3B60" w:rsidRDefault="002C3B60" w:rsidP="002C3B60">
      <w:pPr>
        <w:jc w:val="center"/>
        <w:rPr>
          <w:rFonts w:ascii="Calibri" w:eastAsia="Calibri" w:hAnsi="Calibri"/>
          <w:i/>
          <w:sz w:val="22"/>
          <w:szCs w:val="22"/>
          <w:u w:val="single"/>
          <w:lang w:eastAsia="en-US"/>
        </w:rPr>
      </w:pPr>
      <w:r w:rsidRPr="002C3B60">
        <w:rPr>
          <w:rFonts w:ascii="Calibri" w:eastAsia="Calibri" w:hAnsi="Calibri"/>
          <w:i/>
          <w:sz w:val="22"/>
          <w:szCs w:val="22"/>
          <w:u w:val="single"/>
          <w:lang w:eastAsia="en-US"/>
        </w:rPr>
        <w:t>Parte Organizzazione d’Impresa</w:t>
      </w:r>
    </w:p>
    <w:p w:rsidR="002C3B60" w:rsidRDefault="002C3B60" w:rsidP="002C3B60">
      <w:pPr>
        <w:jc w:val="both"/>
        <w:rPr>
          <w:rFonts w:ascii="Calibri" w:eastAsia="Calibri" w:hAnsi="Calibri"/>
          <w:b/>
          <w:sz w:val="22"/>
          <w:szCs w:val="22"/>
          <w:lang w:eastAsia="en-US"/>
        </w:rPr>
      </w:pPr>
    </w:p>
    <w:p w:rsidR="002C3B60" w:rsidRPr="002C3B60" w:rsidRDefault="002C3B60" w:rsidP="002C3B60">
      <w:pPr>
        <w:jc w:val="both"/>
        <w:rPr>
          <w:rFonts w:ascii="Calibri" w:eastAsia="Calibri" w:hAnsi="Calibri"/>
          <w:b/>
          <w:sz w:val="22"/>
          <w:szCs w:val="22"/>
          <w:lang w:eastAsia="en-US"/>
        </w:rPr>
      </w:pPr>
      <w:r w:rsidRPr="002C3B60">
        <w:rPr>
          <w:rFonts w:ascii="Calibri" w:eastAsia="Calibri" w:hAnsi="Calibri"/>
          <w:b/>
          <w:sz w:val="22"/>
          <w:szCs w:val="22"/>
          <w:lang w:eastAsia="en-US"/>
        </w:rPr>
        <w:t>Nota Bene</w:t>
      </w:r>
    </w:p>
    <w:p w:rsidR="002C3B60" w:rsidRPr="002C3B60" w:rsidRDefault="002C3B60" w:rsidP="002C3B60">
      <w:pPr>
        <w:jc w:val="both"/>
        <w:rPr>
          <w:rFonts w:ascii="Calibri" w:eastAsia="Calibri" w:hAnsi="Calibri"/>
          <w:i/>
          <w:sz w:val="22"/>
          <w:szCs w:val="22"/>
          <w:lang w:eastAsia="en-US"/>
        </w:rPr>
      </w:pPr>
      <w:r w:rsidRPr="002C3B60">
        <w:rPr>
          <w:rFonts w:ascii="Calibri" w:eastAsia="Calibri" w:hAnsi="Calibri"/>
          <w:i/>
          <w:sz w:val="22"/>
          <w:szCs w:val="22"/>
          <w:lang w:eastAsia="en-US"/>
        </w:rPr>
        <w:t>Si ricorda che, per ragioni legate ad esigenze di correzione, gli esercizi della parte Organizzazione d’Impresa vanno risolti su fogli separati rispetto a quelli della parte Impianti industriali. Indicare chiaramente in alto a destra sul foglio dove viene svolto l’esercizio il NOME, COGNOME e NUMERO DI MATRICOLA dell’allievo e riportare la dicitura ORGANIZZAZIONE D’IMPRESA.</w:t>
      </w:r>
    </w:p>
    <w:p w:rsidR="002C3B60" w:rsidRPr="002C3B60" w:rsidRDefault="002C3B60" w:rsidP="002C3B60">
      <w:pPr>
        <w:jc w:val="both"/>
        <w:rPr>
          <w:rFonts w:ascii="Calibri" w:eastAsia="Calibri" w:hAnsi="Calibri"/>
          <w:sz w:val="22"/>
          <w:szCs w:val="22"/>
          <w:lang w:eastAsia="en-US"/>
        </w:rPr>
      </w:pPr>
    </w:p>
    <w:p w:rsidR="00EB2FB7" w:rsidRPr="002C3B60" w:rsidRDefault="00EB2FB7" w:rsidP="00F665BE">
      <w:pPr>
        <w:jc w:val="both"/>
        <w:rPr>
          <w:rFonts w:ascii="Calibri" w:hAnsi="Calibri"/>
          <w:sz w:val="22"/>
          <w:szCs w:val="22"/>
        </w:rPr>
      </w:pPr>
    </w:p>
    <w:p w:rsidR="002C3B60" w:rsidRPr="002C3B60" w:rsidRDefault="002C3B60" w:rsidP="002C3B60">
      <w:pPr>
        <w:jc w:val="both"/>
        <w:rPr>
          <w:rFonts w:ascii="Calibri" w:hAnsi="Calibri"/>
          <w:b/>
          <w:sz w:val="22"/>
          <w:szCs w:val="22"/>
        </w:rPr>
      </w:pPr>
      <w:r w:rsidRPr="002C3B60">
        <w:rPr>
          <w:rFonts w:ascii="Calibri" w:hAnsi="Calibri"/>
          <w:b/>
          <w:sz w:val="22"/>
          <w:szCs w:val="22"/>
        </w:rPr>
        <w:t xml:space="preserve">Esercizio </w:t>
      </w:r>
      <w:r>
        <w:rPr>
          <w:rFonts w:ascii="Calibri" w:hAnsi="Calibri"/>
          <w:b/>
          <w:sz w:val="22"/>
          <w:szCs w:val="22"/>
        </w:rPr>
        <w:t>OI.1</w:t>
      </w:r>
      <w:r w:rsidRPr="002C3B60">
        <w:rPr>
          <w:rFonts w:ascii="Calibri" w:hAnsi="Calibri"/>
          <w:b/>
          <w:sz w:val="22"/>
          <w:szCs w:val="22"/>
        </w:rPr>
        <w:t xml:space="preserve"> [Punti </w:t>
      </w:r>
      <w:r w:rsidR="004919DB">
        <w:rPr>
          <w:rFonts w:ascii="Calibri" w:hAnsi="Calibri"/>
          <w:b/>
          <w:sz w:val="22"/>
          <w:szCs w:val="22"/>
        </w:rPr>
        <w:t>5</w:t>
      </w:r>
      <w:r w:rsidRPr="002C3B60">
        <w:rPr>
          <w:rFonts w:ascii="Calibri" w:hAnsi="Calibri"/>
          <w:b/>
          <w:sz w:val="22"/>
          <w:szCs w:val="22"/>
        </w:rPr>
        <w:t>]</w:t>
      </w:r>
    </w:p>
    <w:p w:rsidR="002C3B60" w:rsidRPr="002C3B60" w:rsidRDefault="002C3B60" w:rsidP="002C3B60">
      <w:pPr>
        <w:jc w:val="both"/>
        <w:rPr>
          <w:rFonts w:ascii="Calibri" w:hAnsi="Calibri"/>
          <w:sz w:val="22"/>
          <w:szCs w:val="22"/>
        </w:rPr>
      </w:pPr>
    </w:p>
    <w:p w:rsidR="002C3B60" w:rsidRPr="002C3B60" w:rsidRDefault="002C3B60" w:rsidP="002C3B60">
      <w:pPr>
        <w:jc w:val="both"/>
        <w:rPr>
          <w:rFonts w:ascii="Calibri" w:hAnsi="Calibri"/>
          <w:sz w:val="22"/>
          <w:szCs w:val="22"/>
        </w:rPr>
      </w:pPr>
      <w:r w:rsidRPr="002C3B60">
        <w:rPr>
          <w:rFonts w:ascii="Calibri" w:hAnsi="Calibri"/>
          <w:sz w:val="22"/>
          <w:szCs w:val="22"/>
        </w:rPr>
        <w:t>Calcolare e comme</w:t>
      </w:r>
      <w:r w:rsidR="006974AC">
        <w:rPr>
          <w:rFonts w:ascii="Calibri" w:hAnsi="Calibri"/>
          <w:sz w:val="22"/>
          <w:szCs w:val="22"/>
        </w:rPr>
        <w:t xml:space="preserve">ntare gli indici di redditività della </w:t>
      </w:r>
      <w:r w:rsidR="000C2A06">
        <w:rPr>
          <w:rFonts w:ascii="Calibri" w:hAnsi="Calibri"/>
          <w:sz w:val="22"/>
          <w:szCs w:val="22"/>
        </w:rPr>
        <w:t>AcegasAps</w:t>
      </w:r>
      <w:r w:rsidRPr="002C3B60">
        <w:rPr>
          <w:rFonts w:ascii="Calibri" w:hAnsi="Calibri"/>
          <w:sz w:val="22"/>
          <w:szCs w:val="22"/>
        </w:rPr>
        <w:t xml:space="preserve"> S.p.A. a partire dall’estratto del bilancio d’esercizio allegato.</w:t>
      </w:r>
    </w:p>
    <w:p w:rsidR="002C3B60" w:rsidRPr="002C3B60" w:rsidRDefault="002C3B60" w:rsidP="002C3B60">
      <w:pPr>
        <w:jc w:val="both"/>
        <w:rPr>
          <w:rFonts w:ascii="Calibri" w:hAnsi="Calibri"/>
          <w:sz w:val="22"/>
          <w:szCs w:val="22"/>
        </w:rPr>
      </w:pPr>
    </w:p>
    <w:p w:rsidR="002C3B60" w:rsidRPr="002C3B60" w:rsidRDefault="002C3B60" w:rsidP="002C3B60">
      <w:pPr>
        <w:jc w:val="both"/>
        <w:rPr>
          <w:rFonts w:ascii="Calibri" w:hAnsi="Calibri"/>
          <w:sz w:val="22"/>
          <w:szCs w:val="22"/>
        </w:rPr>
      </w:pPr>
    </w:p>
    <w:p w:rsidR="00A415FD" w:rsidRPr="002C3B60" w:rsidRDefault="00A379CD" w:rsidP="00F665BE">
      <w:pPr>
        <w:pStyle w:val="Titolo8"/>
        <w:rPr>
          <w:rFonts w:ascii="Calibri" w:hAnsi="Calibri"/>
          <w:sz w:val="22"/>
          <w:szCs w:val="22"/>
        </w:rPr>
      </w:pPr>
      <w:r w:rsidRPr="002C3B60">
        <w:rPr>
          <w:rFonts w:ascii="Calibri" w:hAnsi="Calibri"/>
          <w:sz w:val="22"/>
          <w:szCs w:val="22"/>
        </w:rPr>
        <w:t xml:space="preserve">Esercizio </w:t>
      </w:r>
      <w:r w:rsidR="0052793A">
        <w:rPr>
          <w:rFonts w:ascii="Calibri" w:hAnsi="Calibri"/>
          <w:sz w:val="22"/>
          <w:szCs w:val="22"/>
        </w:rPr>
        <w:t>OI.2</w:t>
      </w:r>
      <w:r w:rsidR="00EB2FB7" w:rsidRPr="002C3B60">
        <w:rPr>
          <w:rFonts w:ascii="Calibri" w:hAnsi="Calibri"/>
          <w:sz w:val="22"/>
          <w:szCs w:val="22"/>
        </w:rPr>
        <w:t xml:space="preserve"> [Punti </w:t>
      </w:r>
      <w:r w:rsidR="004919DB">
        <w:rPr>
          <w:rFonts w:ascii="Calibri" w:hAnsi="Calibri"/>
          <w:sz w:val="22"/>
          <w:szCs w:val="22"/>
        </w:rPr>
        <w:t>8</w:t>
      </w:r>
      <w:r w:rsidR="00EB2FB7" w:rsidRPr="002C3B60">
        <w:rPr>
          <w:rFonts w:ascii="Calibri" w:hAnsi="Calibri"/>
          <w:sz w:val="22"/>
          <w:szCs w:val="22"/>
        </w:rPr>
        <w:t>]</w:t>
      </w:r>
    </w:p>
    <w:p w:rsidR="00EB2FB7" w:rsidRPr="002C3B60" w:rsidRDefault="00EB2FB7" w:rsidP="00F665BE">
      <w:pPr>
        <w:jc w:val="both"/>
        <w:rPr>
          <w:rFonts w:ascii="Calibri" w:hAnsi="Calibri"/>
          <w:sz w:val="22"/>
          <w:szCs w:val="22"/>
        </w:rPr>
      </w:pPr>
    </w:p>
    <w:p w:rsidR="003332F9" w:rsidRDefault="003332F9" w:rsidP="003332F9">
      <w:pPr>
        <w:jc w:val="both"/>
        <w:rPr>
          <w:rFonts w:ascii="Calibri" w:eastAsia="Calibri" w:hAnsi="Calibri"/>
          <w:bCs/>
          <w:sz w:val="22"/>
          <w:szCs w:val="22"/>
          <w:lang w:eastAsia="en-US"/>
        </w:rPr>
      </w:pPr>
      <w:r w:rsidRPr="003332F9">
        <w:rPr>
          <w:rFonts w:ascii="Calibri" w:eastAsia="Calibri" w:hAnsi="Calibri"/>
          <w:bCs/>
          <w:sz w:val="22"/>
          <w:szCs w:val="22"/>
          <w:lang w:eastAsia="en-US"/>
        </w:rPr>
        <w:t xml:space="preserve">La </w:t>
      </w:r>
      <w:r w:rsidR="00E77801">
        <w:rPr>
          <w:rFonts w:ascii="Calibri" w:eastAsia="Calibri" w:hAnsi="Calibri"/>
          <w:bCs/>
          <w:sz w:val="22"/>
          <w:szCs w:val="22"/>
          <w:lang w:eastAsia="en-US"/>
        </w:rPr>
        <w:t>Teri</w:t>
      </w:r>
      <w:r w:rsidR="006369C8">
        <w:rPr>
          <w:rFonts w:ascii="Calibri" w:eastAsia="Calibri" w:hAnsi="Calibri"/>
          <w:bCs/>
          <w:sz w:val="22"/>
          <w:szCs w:val="22"/>
          <w:lang w:eastAsia="en-US"/>
        </w:rPr>
        <w:t>ss</w:t>
      </w:r>
      <w:r w:rsidR="00E77801">
        <w:rPr>
          <w:rFonts w:ascii="Calibri" w:eastAsia="Calibri" w:hAnsi="Calibri"/>
          <w:bCs/>
          <w:sz w:val="22"/>
          <w:szCs w:val="22"/>
          <w:lang w:eastAsia="en-US"/>
        </w:rPr>
        <w:t>i</w:t>
      </w:r>
      <w:r w:rsidRPr="003332F9">
        <w:rPr>
          <w:rFonts w:ascii="Calibri" w:eastAsia="Calibri" w:hAnsi="Calibri"/>
          <w:bCs/>
          <w:sz w:val="22"/>
          <w:szCs w:val="22"/>
          <w:lang w:eastAsia="en-US"/>
        </w:rPr>
        <w:t xml:space="preserve"> S</w:t>
      </w:r>
      <w:r w:rsidR="006369C8">
        <w:rPr>
          <w:rFonts w:ascii="Calibri" w:eastAsia="Calibri" w:hAnsi="Calibri"/>
          <w:bCs/>
          <w:sz w:val="22"/>
          <w:szCs w:val="22"/>
          <w:lang w:eastAsia="en-US"/>
        </w:rPr>
        <w:t>.</w:t>
      </w:r>
      <w:r w:rsidRPr="003332F9">
        <w:rPr>
          <w:rFonts w:ascii="Calibri" w:eastAsia="Calibri" w:hAnsi="Calibri"/>
          <w:bCs/>
          <w:sz w:val="22"/>
          <w:szCs w:val="22"/>
          <w:lang w:eastAsia="en-US"/>
        </w:rPr>
        <w:t>p</w:t>
      </w:r>
      <w:r w:rsidR="006369C8">
        <w:rPr>
          <w:rFonts w:ascii="Calibri" w:eastAsia="Calibri" w:hAnsi="Calibri"/>
          <w:bCs/>
          <w:sz w:val="22"/>
          <w:szCs w:val="22"/>
          <w:lang w:eastAsia="en-US"/>
        </w:rPr>
        <w:t>.</w:t>
      </w:r>
      <w:r w:rsidR="00E77801">
        <w:rPr>
          <w:rFonts w:ascii="Calibri" w:eastAsia="Calibri" w:hAnsi="Calibri"/>
          <w:bCs/>
          <w:sz w:val="22"/>
          <w:szCs w:val="22"/>
          <w:lang w:eastAsia="en-US"/>
        </w:rPr>
        <w:t>A</w:t>
      </w:r>
      <w:r w:rsidR="006369C8">
        <w:rPr>
          <w:rFonts w:ascii="Calibri" w:eastAsia="Calibri" w:hAnsi="Calibri"/>
          <w:bCs/>
          <w:sz w:val="22"/>
          <w:szCs w:val="22"/>
          <w:lang w:eastAsia="en-US"/>
        </w:rPr>
        <w:t>.</w:t>
      </w:r>
      <w:r w:rsidRPr="003332F9">
        <w:rPr>
          <w:rFonts w:ascii="Calibri" w:eastAsia="Calibri" w:hAnsi="Calibri"/>
          <w:bCs/>
          <w:sz w:val="22"/>
          <w:szCs w:val="22"/>
          <w:lang w:eastAsia="en-US"/>
        </w:rPr>
        <w:t xml:space="preserve"> </w:t>
      </w:r>
      <w:r w:rsidR="00E77801">
        <w:rPr>
          <w:rFonts w:ascii="Calibri" w:eastAsia="Calibri" w:hAnsi="Calibri"/>
          <w:bCs/>
          <w:sz w:val="22"/>
          <w:szCs w:val="22"/>
          <w:lang w:eastAsia="en-US"/>
        </w:rPr>
        <w:t>è un’</w:t>
      </w:r>
      <w:r w:rsidR="002B5A28">
        <w:rPr>
          <w:rFonts w:ascii="Calibri" w:eastAsia="Calibri" w:hAnsi="Calibri"/>
          <w:bCs/>
          <w:sz w:val="22"/>
          <w:szCs w:val="22"/>
          <w:lang w:eastAsia="en-US"/>
        </w:rPr>
        <w:t>azienda</w:t>
      </w:r>
      <w:r w:rsidR="00E77801">
        <w:rPr>
          <w:rFonts w:ascii="Calibri" w:eastAsia="Calibri" w:hAnsi="Calibri"/>
          <w:bCs/>
          <w:sz w:val="22"/>
          <w:szCs w:val="22"/>
          <w:lang w:eastAsia="en-US"/>
        </w:rPr>
        <w:t xml:space="preserve"> agricola situata nel Pavese che è attiva da </w:t>
      </w:r>
      <w:r w:rsidR="00AA3728">
        <w:rPr>
          <w:rFonts w:ascii="Calibri" w:eastAsia="Calibri" w:hAnsi="Calibri"/>
          <w:bCs/>
          <w:sz w:val="22"/>
          <w:szCs w:val="22"/>
          <w:lang w:eastAsia="en-US"/>
        </w:rPr>
        <w:t>oltre quarant’</w:t>
      </w:r>
      <w:r w:rsidR="00E77801">
        <w:rPr>
          <w:rFonts w:ascii="Calibri" w:eastAsia="Calibri" w:hAnsi="Calibri"/>
          <w:bCs/>
          <w:sz w:val="22"/>
          <w:szCs w:val="22"/>
          <w:lang w:eastAsia="en-US"/>
        </w:rPr>
        <w:t>anni nel settore dell’allevamento dei suini e nella coltivazione di cereali, in particolare mais e orzo.</w:t>
      </w:r>
    </w:p>
    <w:p w:rsidR="00E77801" w:rsidRDefault="00E77801" w:rsidP="003332F9">
      <w:pPr>
        <w:jc w:val="both"/>
        <w:rPr>
          <w:rFonts w:ascii="Calibri" w:eastAsia="Calibri" w:hAnsi="Calibri"/>
          <w:bCs/>
          <w:sz w:val="22"/>
          <w:szCs w:val="22"/>
          <w:lang w:eastAsia="en-US"/>
        </w:rPr>
      </w:pPr>
    </w:p>
    <w:p w:rsidR="00E77801" w:rsidRDefault="00E77801" w:rsidP="003332F9">
      <w:pPr>
        <w:jc w:val="both"/>
        <w:rPr>
          <w:rFonts w:ascii="Calibri" w:eastAsia="Calibri" w:hAnsi="Calibri"/>
          <w:bCs/>
          <w:sz w:val="22"/>
          <w:szCs w:val="22"/>
          <w:lang w:eastAsia="en-US"/>
        </w:rPr>
      </w:pPr>
      <w:r>
        <w:rPr>
          <w:rFonts w:ascii="Calibri" w:eastAsia="Calibri" w:hAnsi="Calibri"/>
          <w:bCs/>
          <w:sz w:val="22"/>
          <w:szCs w:val="22"/>
          <w:lang w:eastAsia="en-US"/>
        </w:rPr>
        <w:t xml:space="preserve">Nel corso degli ultimi anni il mercato dei cereali ha registrato una forte contrazione </w:t>
      </w:r>
      <w:r w:rsidR="00A417D1">
        <w:rPr>
          <w:rFonts w:ascii="Calibri" w:eastAsia="Calibri" w:hAnsi="Calibri"/>
          <w:bCs/>
          <w:sz w:val="22"/>
          <w:szCs w:val="22"/>
          <w:lang w:eastAsia="en-US"/>
        </w:rPr>
        <w:t xml:space="preserve">nella domanda </w:t>
      </w:r>
      <w:r>
        <w:rPr>
          <w:rFonts w:ascii="Calibri" w:eastAsia="Calibri" w:hAnsi="Calibri"/>
          <w:bCs/>
          <w:sz w:val="22"/>
          <w:szCs w:val="22"/>
          <w:lang w:eastAsia="en-US"/>
        </w:rPr>
        <w:t xml:space="preserve">con </w:t>
      </w:r>
      <w:r w:rsidR="00EE3C43">
        <w:rPr>
          <w:rFonts w:ascii="Calibri" w:eastAsia="Calibri" w:hAnsi="Calibri"/>
          <w:bCs/>
          <w:sz w:val="22"/>
          <w:szCs w:val="22"/>
          <w:lang w:eastAsia="en-US"/>
        </w:rPr>
        <w:t>un conseguente calo dei prezzi. Nel gennaio 2010</w:t>
      </w:r>
      <w:r>
        <w:rPr>
          <w:rFonts w:ascii="Calibri" w:eastAsia="Calibri" w:hAnsi="Calibri"/>
          <w:bCs/>
          <w:sz w:val="22"/>
          <w:szCs w:val="22"/>
          <w:lang w:eastAsia="en-US"/>
        </w:rPr>
        <w:t xml:space="preserve">, il Dott. Lorenzi, titolare della </w:t>
      </w:r>
      <w:r w:rsidR="006369C8">
        <w:rPr>
          <w:rFonts w:ascii="Calibri" w:eastAsia="Calibri" w:hAnsi="Calibri"/>
          <w:bCs/>
          <w:sz w:val="22"/>
          <w:szCs w:val="22"/>
          <w:lang w:eastAsia="en-US"/>
        </w:rPr>
        <w:t>Terissi</w:t>
      </w:r>
      <w:r>
        <w:rPr>
          <w:rFonts w:ascii="Calibri" w:eastAsia="Calibri" w:hAnsi="Calibri"/>
          <w:bCs/>
          <w:sz w:val="22"/>
          <w:szCs w:val="22"/>
          <w:lang w:eastAsia="en-US"/>
        </w:rPr>
        <w:t xml:space="preserve">, ha ricevuto un’interessante proposta avanzata da un proprio collaboratore, l’Ing. De Vita, circa l’opportunità di riconvertire </w:t>
      </w:r>
      <w:r w:rsidR="0028752C">
        <w:rPr>
          <w:rFonts w:ascii="Calibri" w:eastAsia="Calibri" w:hAnsi="Calibri"/>
          <w:bCs/>
          <w:sz w:val="22"/>
          <w:szCs w:val="22"/>
          <w:lang w:eastAsia="en-US"/>
        </w:rPr>
        <w:t>parte della propria attività investendo in un impianto a biogas</w:t>
      </w:r>
      <w:r w:rsidR="00EE3C43">
        <w:rPr>
          <w:rFonts w:ascii="Calibri" w:eastAsia="Calibri" w:hAnsi="Calibri"/>
          <w:bCs/>
          <w:sz w:val="22"/>
          <w:szCs w:val="22"/>
          <w:lang w:eastAsia="en-US"/>
        </w:rPr>
        <w:t>.</w:t>
      </w:r>
      <w:r w:rsidR="0028752C">
        <w:rPr>
          <w:rFonts w:ascii="Calibri" w:eastAsia="Calibri" w:hAnsi="Calibri"/>
          <w:bCs/>
          <w:sz w:val="22"/>
          <w:szCs w:val="22"/>
          <w:lang w:eastAsia="en-US"/>
        </w:rPr>
        <w:t xml:space="preserve"> </w:t>
      </w:r>
      <w:r w:rsidR="002B5A28">
        <w:rPr>
          <w:rFonts w:ascii="Calibri" w:eastAsia="Calibri" w:hAnsi="Calibri"/>
          <w:bCs/>
          <w:sz w:val="22"/>
          <w:szCs w:val="22"/>
          <w:lang w:eastAsia="en-US"/>
        </w:rPr>
        <w:t>L</w:t>
      </w:r>
      <w:r w:rsidR="0028752C">
        <w:rPr>
          <w:rFonts w:ascii="Calibri" w:eastAsia="Calibri" w:hAnsi="Calibri"/>
          <w:bCs/>
          <w:sz w:val="22"/>
          <w:szCs w:val="22"/>
          <w:lang w:eastAsia="en-US"/>
        </w:rPr>
        <w:t>’Ing</w:t>
      </w:r>
      <w:r w:rsidR="00202F46">
        <w:rPr>
          <w:rFonts w:ascii="Calibri" w:eastAsia="Calibri" w:hAnsi="Calibri"/>
          <w:bCs/>
          <w:sz w:val="22"/>
          <w:szCs w:val="22"/>
          <w:lang w:eastAsia="en-US"/>
        </w:rPr>
        <w:t>.</w:t>
      </w:r>
      <w:r w:rsidR="0028752C">
        <w:rPr>
          <w:rFonts w:ascii="Calibri" w:eastAsia="Calibri" w:hAnsi="Calibri"/>
          <w:bCs/>
          <w:sz w:val="22"/>
          <w:szCs w:val="22"/>
          <w:lang w:eastAsia="en-US"/>
        </w:rPr>
        <w:t xml:space="preserve"> De Vita</w:t>
      </w:r>
      <w:r w:rsidR="00202F46">
        <w:rPr>
          <w:rFonts w:ascii="Calibri" w:eastAsia="Calibri" w:hAnsi="Calibri"/>
          <w:bCs/>
          <w:sz w:val="22"/>
          <w:szCs w:val="22"/>
          <w:lang w:eastAsia="en-US"/>
        </w:rPr>
        <w:t xml:space="preserve"> </w:t>
      </w:r>
      <w:r w:rsidR="002912D6">
        <w:rPr>
          <w:rFonts w:ascii="Calibri" w:eastAsia="Calibri" w:hAnsi="Calibri"/>
          <w:bCs/>
          <w:sz w:val="22"/>
          <w:szCs w:val="22"/>
          <w:lang w:eastAsia="en-US"/>
        </w:rPr>
        <w:t>ha commissionato un’analisi tecnica</w:t>
      </w:r>
      <w:r w:rsidR="0028752C">
        <w:rPr>
          <w:rFonts w:ascii="Calibri" w:eastAsia="Calibri" w:hAnsi="Calibri"/>
          <w:bCs/>
          <w:sz w:val="22"/>
          <w:szCs w:val="22"/>
          <w:lang w:eastAsia="en-US"/>
        </w:rPr>
        <w:t xml:space="preserve">, </w:t>
      </w:r>
      <w:r w:rsidR="002912D6">
        <w:rPr>
          <w:rFonts w:ascii="Calibri" w:eastAsia="Calibri" w:hAnsi="Calibri"/>
          <w:bCs/>
          <w:sz w:val="22"/>
          <w:szCs w:val="22"/>
          <w:lang w:eastAsia="en-US"/>
        </w:rPr>
        <w:t>sostenendo un costo di</w:t>
      </w:r>
      <w:r w:rsidR="0028752C">
        <w:rPr>
          <w:rFonts w:ascii="Calibri" w:eastAsia="Calibri" w:hAnsi="Calibri"/>
          <w:bCs/>
          <w:sz w:val="22"/>
          <w:szCs w:val="22"/>
          <w:lang w:eastAsia="en-US"/>
        </w:rPr>
        <w:t xml:space="preserve"> </w:t>
      </w:r>
      <w:r w:rsidR="002912D6">
        <w:rPr>
          <w:rFonts w:ascii="Calibri" w:eastAsia="Calibri" w:hAnsi="Calibri"/>
          <w:bCs/>
          <w:sz w:val="22"/>
          <w:szCs w:val="22"/>
          <w:lang w:eastAsia="en-US"/>
        </w:rPr>
        <w:t>20</w:t>
      </w:r>
      <w:r w:rsidR="0028752C">
        <w:rPr>
          <w:rFonts w:ascii="Calibri" w:eastAsia="Calibri" w:hAnsi="Calibri"/>
          <w:bCs/>
          <w:sz w:val="22"/>
          <w:szCs w:val="22"/>
          <w:lang w:eastAsia="en-US"/>
        </w:rPr>
        <w:t>.000€ (</w:t>
      </w:r>
      <w:r w:rsidR="00EE3C43">
        <w:rPr>
          <w:rFonts w:ascii="Calibri" w:eastAsia="Calibri" w:hAnsi="Calibri"/>
          <w:bCs/>
          <w:sz w:val="22"/>
          <w:szCs w:val="22"/>
          <w:lang w:eastAsia="en-US"/>
        </w:rPr>
        <w:t>da pagare per i</w:t>
      </w:r>
      <w:r w:rsidR="0028752C">
        <w:rPr>
          <w:rFonts w:ascii="Calibri" w:eastAsia="Calibri" w:hAnsi="Calibri"/>
          <w:bCs/>
          <w:sz w:val="22"/>
          <w:szCs w:val="22"/>
          <w:lang w:eastAsia="en-US"/>
        </w:rPr>
        <w:t xml:space="preserve">l </w:t>
      </w:r>
      <w:r w:rsidR="003E69D7">
        <w:rPr>
          <w:rFonts w:ascii="Calibri" w:eastAsia="Calibri" w:hAnsi="Calibri"/>
          <w:bCs/>
          <w:sz w:val="22"/>
          <w:szCs w:val="22"/>
          <w:lang w:eastAsia="en-US"/>
        </w:rPr>
        <w:t>7</w:t>
      </w:r>
      <w:r w:rsidR="0028752C">
        <w:rPr>
          <w:rFonts w:ascii="Calibri" w:eastAsia="Calibri" w:hAnsi="Calibri"/>
          <w:bCs/>
          <w:sz w:val="22"/>
          <w:szCs w:val="22"/>
          <w:lang w:eastAsia="en-US"/>
        </w:rPr>
        <w:t>0% nel 20</w:t>
      </w:r>
      <w:r w:rsidR="00EE3C43">
        <w:rPr>
          <w:rFonts w:ascii="Calibri" w:eastAsia="Calibri" w:hAnsi="Calibri"/>
          <w:bCs/>
          <w:sz w:val="22"/>
          <w:szCs w:val="22"/>
          <w:lang w:eastAsia="en-US"/>
        </w:rPr>
        <w:t>10</w:t>
      </w:r>
      <w:r w:rsidR="0028752C">
        <w:rPr>
          <w:rFonts w:ascii="Calibri" w:eastAsia="Calibri" w:hAnsi="Calibri"/>
          <w:bCs/>
          <w:sz w:val="22"/>
          <w:szCs w:val="22"/>
          <w:lang w:eastAsia="en-US"/>
        </w:rPr>
        <w:t xml:space="preserve"> e per il restante </w:t>
      </w:r>
      <w:r w:rsidR="003E69D7">
        <w:rPr>
          <w:rFonts w:ascii="Calibri" w:eastAsia="Calibri" w:hAnsi="Calibri"/>
          <w:bCs/>
          <w:sz w:val="22"/>
          <w:szCs w:val="22"/>
          <w:lang w:eastAsia="en-US"/>
        </w:rPr>
        <w:t>3</w:t>
      </w:r>
      <w:r w:rsidR="0028752C">
        <w:rPr>
          <w:rFonts w:ascii="Calibri" w:eastAsia="Calibri" w:hAnsi="Calibri"/>
          <w:bCs/>
          <w:sz w:val="22"/>
          <w:szCs w:val="22"/>
          <w:lang w:eastAsia="en-US"/>
        </w:rPr>
        <w:t>0% nel 201</w:t>
      </w:r>
      <w:r w:rsidR="00EE3C43">
        <w:rPr>
          <w:rFonts w:ascii="Calibri" w:eastAsia="Calibri" w:hAnsi="Calibri"/>
          <w:bCs/>
          <w:sz w:val="22"/>
          <w:szCs w:val="22"/>
          <w:lang w:eastAsia="en-US"/>
        </w:rPr>
        <w:t>1</w:t>
      </w:r>
      <w:r w:rsidR="0028752C">
        <w:rPr>
          <w:rFonts w:ascii="Calibri" w:eastAsia="Calibri" w:hAnsi="Calibri"/>
          <w:bCs/>
          <w:sz w:val="22"/>
          <w:szCs w:val="22"/>
          <w:lang w:eastAsia="en-US"/>
        </w:rPr>
        <w:t>)</w:t>
      </w:r>
      <w:r w:rsidR="002912D6">
        <w:rPr>
          <w:rFonts w:ascii="Calibri" w:eastAsia="Calibri" w:hAnsi="Calibri"/>
          <w:bCs/>
          <w:sz w:val="22"/>
          <w:szCs w:val="22"/>
          <w:lang w:eastAsia="en-US"/>
        </w:rPr>
        <w:t xml:space="preserve"> per valutare il dimensionamento e i dati tecnici dell’impianto:</w:t>
      </w:r>
    </w:p>
    <w:p w:rsidR="002912D6" w:rsidRPr="002B5A28" w:rsidRDefault="002912D6" w:rsidP="002B5A28">
      <w:pPr>
        <w:pStyle w:val="Paragrafoelenco"/>
        <w:numPr>
          <w:ilvl w:val="0"/>
          <w:numId w:val="14"/>
        </w:numPr>
        <w:ind w:left="284" w:hanging="284"/>
        <w:jc w:val="both"/>
        <w:rPr>
          <w:rFonts w:ascii="Calibri" w:eastAsia="Calibri" w:hAnsi="Calibri"/>
          <w:bCs/>
          <w:sz w:val="22"/>
          <w:szCs w:val="22"/>
          <w:lang w:eastAsia="en-US"/>
        </w:rPr>
      </w:pPr>
      <w:r w:rsidRPr="002B5A28">
        <w:rPr>
          <w:rFonts w:ascii="Calibri" w:eastAsia="Calibri" w:hAnsi="Calibri"/>
          <w:bCs/>
          <w:sz w:val="22"/>
          <w:szCs w:val="22"/>
          <w:lang w:eastAsia="en-US"/>
        </w:rPr>
        <w:t xml:space="preserve">l’impianto </w:t>
      </w:r>
      <w:r w:rsidR="00EE3C43">
        <w:rPr>
          <w:rFonts w:ascii="Calibri" w:eastAsia="Calibri" w:hAnsi="Calibri"/>
          <w:bCs/>
          <w:sz w:val="22"/>
          <w:szCs w:val="22"/>
          <w:lang w:eastAsia="en-US"/>
        </w:rPr>
        <w:t xml:space="preserve">potrebbe </w:t>
      </w:r>
      <w:r w:rsidRPr="002B5A28">
        <w:rPr>
          <w:rFonts w:ascii="Calibri" w:eastAsia="Calibri" w:hAnsi="Calibri"/>
          <w:bCs/>
          <w:sz w:val="22"/>
          <w:szCs w:val="22"/>
          <w:lang w:eastAsia="en-US"/>
        </w:rPr>
        <w:t>utilizz</w:t>
      </w:r>
      <w:r w:rsidR="00EE3C43">
        <w:rPr>
          <w:rFonts w:ascii="Calibri" w:eastAsia="Calibri" w:hAnsi="Calibri"/>
          <w:bCs/>
          <w:sz w:val="22"/>
          <w:szCs w:val="22"/>
          <w:lang w:eastAsia="en-US"/>
        </w:rPr>
        <w:t>are</w:t>
      </w:r>
      <w:r w:rsidRPr="002B5A28">
        <w:rPr>
          <w:rFonts w:ascii="Calibri" w:eastAsia="Calibri" w:hAnsi="Calibri"/>
          <w:bCs/>
          <w:sz w:val="22"/>
          <w:szCs w:val="22"/>
          <w:lang w:eastAsia="en-US"/>
        </w:rPr>
        <w:t xml:space="preserve"> come materi</w:t>
      </w:r>
      <w:r w:rsidR="00202F46">
        <w:rPr>
          <w:rFonts w:ascii="Calibri" w:eastAsia="Calibri" w:hAnsi="Calibri"/>
          <w:bCs/>
          <w:sz w:val="22"/>
          <w:szCs w:val="22"/>
          <w:lang w:eastAsia="en-US"/>
        </w:rPr>
        <w:t>e</w:t>
      </w:r>
      <w:r w:rsidRPr="002B5A28">
        <w:rPr>
          <w:rFonts w:ascii="Calibri" w:eastAsia="Calibri" w:hAnsi="Calibri"/>
          <w:bCs/>
          <w:sz w:val="22"/>
          <w:szCs w:val="22"/>
          <w:lang w:eastAsia="en-US"/>
        </w:rPr>
        <w:t xml:space="preserve"> prim</w:t>
      </w:r>
      <w:r w:rsidR="00202F46">
        <w:rPr>
          <w:rFonts w:ascii="Calibri" w:eastAsia="Calibri" w:hAnsi="Calibri"/>
          <w:bCs/>
          <w:sz w:val="22"/>
          <w:szCs w:val="22"/>
          <w:lang w:eastAsia="en-US"/>
        </w:rPr>
        <w:t>e</w:t>
      </w:r>
      <w:r w:rsidRPr="002B5A28">
        <w:rPr>
          <w:rFonts w:ascii="Calibri" w:eastAsia="Calibri" w:hAnsi="Calibri"/>
          <w:bCs/>
          <w:sz w:val="22"/>
          <w:szCs w:val="22"/>
          <w:lang w:eastAsia="en-US"/>
        </w:rPr>
        <w:t xml:space="preserve"> </w:t>
      </w:r>
      <w:r w:rsidR="00EE3C43">
        <w:rPr>
          <w:rFonts w:ascii="Calibri" w:eastAsia="Calibri" w:hAnsi="Calibri"/>
          <w:bCs/>
          <w:sz w:val="22"/>
          <w:szCs w:val="22"/>
          <w:lang w:eastAsia="en-US"/>
        </w:rPr>
        <w:t xml:space="preserve">tutti </w:t>
      </w:r>
      <w:r w:rsidRPr="002B5A28">
        <w:rPr>
          <w:rFonts w:ascii="Calibri" w:eastAsia="Calibri" w:hAnsi="Calibri"/>
          <w:bCs/>
          <w:sz w:val="22"/>
          <w:szCs w:val="22"/>
          <w:lang w:eastAsia="en-US"/>
        </w:rPr>
        <w:t xml:space="preserve">i liquami animali </w:t>
      </w:r>
      <w:r w:rsidR="00A417D1">
        <w:rPr>
          <w:rFonts w:ascii="Calibri" w:eastAsia="Calibri" w:hAnsi="Calibri"/>
          <w:bCs/>
          <w:sz w:val="22"/>
          <w:szCs w:val="22"/>
          <w:lang w:eastAsia="en-US"/>
        </w:rPr>
        <w:t xml:space="preserve">(altrimenti inutilizzati) </w:t>
      </w:r>
      <w:r w:rsidRPr="002B5A28">
        <w:rPr>
          <w:rFonts w:ascii="Calibri" w:eastAsia="Calibri" w:hAnsi="Calibri"/>
          <w:bCs/>
          <w:sz w:val="22"/>
          <w:szCs w:val="22"/>
          <w:lang w:eastAsia="en-US"/>
        </w:rPr>
        <w:t>derivanti dall’allevamento dei suini e</w:t>
      </w:r>
      <w:r w:rsidR="00EE3C43">
        <w:rPr>
          <w:rFonts w:ascii="Calibri" w:eastAsia="Calibri" w:hAnsi="Calibri"/>
          <w:bCs/>
          <w:sz w:val="22"/>
          <w:szCs w:val="22"/>
          <w:lang w:eastAsia="en-US"/>
        </w:rPr>
        <w:t xml:space="preserve">d </w:t>
      </w:r>
      <w:r w:rsidRPr="002B5A28">
        <w:rPr>
          <w:rFonts w:ascii="Calibri" w:eastAsia="Calibri" w:hAnsi="Calibri"/>
          <w:bCs/>
          <w:sz w:val="22"/>
          <w:szCs w:val="22"/>
          <w:lang w:eastAsia="en-US"/>
        </w:rPr>
        <w:t xml:space="preserve">il trinciato di </w:t>
      </w:r>
      <w:r w:rsidR="00C94439">
        <w:rPr>
          <w:rFonts w:ascii="Calibri" w:eastAsia="Calibri" w:hAnsi="Calibri"/>
          <w:bCs/>
          <w:sz w:val="22"/>
          <w:szCs w:val="22"/>
          <w:lang w:eastAsia="en-US"/>
        </w:rPr>
        <w:t>cereali</w:t>
      </w:r>
      <w:r w:rsidRPr="002B5A28">
        <w:rPr>
          <w:rFonts w:ascii="Calibri" w:eastAsia="Calibri" w:hAnsi="Calibri"/>
          <w:bCs/>
          <w:sz w:val="22"/>
          <w:szCs w:val="22"/>
          <w:lang w:eastAsia="en-US"/>
        </w:rPr>
        <w:t xml:space="preserve"> </w:t>
      </w:r>
      <w:r w:rsidR="002B5A28">
        <w:rPr>
          <w:rFonts w:ascii="Calibri" w:eastAsia="Calibri" w:hAnsi="Calibri"/>
          <w:bCs/>
          <w:sz w:val="22"/>
          <w:szCs w:val="22"/>
          <w:lang w:eastAsia="en-US"/>
        </w:rPr>
        <w:t>(</w:t>
      </w:r>
      <w:r w:rsidRPr="00B320A8">
        <w:rPr>
          <w:rFonts w:ascii="Calibri" w:eastAsia="Calibri" w:hAnsi="Calibri"/>
          <w:bCs/>
          <w:sz w:val="22"/>
          <w:szCs w:val="22"/>
          <w:u w:val="single"/>
          <w:lang w:eastAsia="en-US"/>
        </w:rPr>
        <w:t>altrimenti vendibil</w:t>
      </w:r>
      <w:r w:rsidR="00EE3C43" w:rsidRPr="00B320A8">
        <w:rPr>
          <w:rFonts w:ascii="Calibri" w:eastAsia="Calibri" w:hAnsi="Calibri"/>
          <w:bCs/>
          <w:sz w:val="22"/>
          <w:szCs w:val="22"/>
          <w:u w:val="single"/>
          <w:lang w:eastAsia="en-US"/>
        </w:rPr>
        <w:t>e</w:t>
      </w:r>
      <w:r w:rsidRPr="00B320A8">
        <w:rPr>
          <w:rFonts w:ascii="Calibri" w:eastAsia="Calibri" w:hAnsi="Calibri"/>
          <w:bCs/>
          <w:sz w:val="22"/>
          <w:szCs w:val="22"/>
          <w:u w:val="single"/>
          <w:lang w:eastAsia="en-US"/>
        </w:rPr>
        <w:t xml:space="preserve"> a</w:t>
      </w:r>
      <w:r w:rsidR="00EE3C43" w:rsidRPr="00B320A8">
        <w:rPr>
          <w:rFonts w:ascii="Calibri" w:eastAsia="Calibri" w:hAnsi="Calibri"/>
          <w:bCs/>
          <w:sz w:val="22"/>
          <w:szCs w:val="22"/>
          <w:u w:val="single"/>
          <w:lang w:eastAsia="en-US"/>
        </w:rPr>
        <w:t>d</w:t>
      </w:r>
      <w:r w:rsidRPr="00B320A8">
        <w:rPr>
          <w:rFonts w:ascii="Calibri" w:eastAsia="Calibri" w:hAnsi="Calibri"/>
          <w:bCs/>
          <w:sz w:val="22"/>
          <w:szCs w:val="22"/>
          <w:u w:val="single"/>
          <w:lang w:eastAsia="en-US"/>
        </w:rPr>
        <w:t xml:space="preserve"> un </w:t>
      </w:r>
      <w:r w:rsidR="00B320A8">
        <w:rPr>
          <w:rFonts w:ascii="Calibri" w:eastAsia="Calibri" w:hAnsi="Calibri"/>
          <w:bCs/>
          <w:sz w:val="22"/>
          <w:szCs w:val="22"/>
          <w:u w:val="single"/>
          <w:lang w:eastAsia="en-US"/>
        </w:rPr>
        <w:t xml:space="preserve">prezzo di </w:t>
      </w:r>
      <w:r w:rsidR="00791E57" w:rsidRPr="00B320A8">
        <w:rPr>
          <w:rFonts w:ascii="Calibri" w:eastAsia="Calibri" w:hAnsi="Calibri"/>
          <w:bCs/>
          <w:sz w:val="22"/>
          <w:szCs w:val="22"/>
          <w:u w:val="single"/>
          <w:lang w:eastAsia="en-US"/>
        </w:rPr>
        <w:t xml:space="preserve">5 </w:t>
      </w:r>
      <w:r w:rsidRPr="00B320A8">
        <w:rPr>
          <w:rFonts w:ascii="Calibri" w:eastAsia="Calibri" w:hAnsi="Calibri"/>
          <w:bCs/>
          <w:sz w:val="22"/>
          <w:szCs w:val="22"/>
          <w:u w:val="single"/>
          <w:lang w:eastAsia="en-US"/>
        </w:rPr>
        <w:t>€/t</w:t>
      </w:r>
      <w:r w:rsidR="002B5A28">
        <w:rPr>
          <w:rFonts w:ascii="Calibri" w:eastAsia="Calibri" w:hAnsi="Calibri"/>
          <w:bCs/>
          <w:sz w:val="22"/>
          <w:szCs w:val="22"/>
          <w:lang w:eastAsia="en-US"/>
        </w:rPr>
        <w:t>)</w:t>
      </w:r>
      <w:r w:rsidR="00EE3C43">
        <w:rPr>
          <w:rFonts w:ascii="Calibri" w:eastAsia="Calibri" w:hAnsi="Calibri"/>
          <w:bCs/>
          <w:sz w:val="22"/>
          <w:szCs w:val="22"/>
          <w:lang w:eastAsia="en-US"/>
        </w:rPr>
        <w:t xml:space="preserve">. Per alimentare l’impianto </w:t>
      </w:r>
      <w:r w:rsidR="00D54C99">
        <w:rPr>
          <w:rFonts w:ascii="Calibri" w:eastAsia="Calibri" w:hAnsi="Calibri"/>
          <w:bCs/>
          <w:sz w:val="22"/>
          <w:szCs w:val="22"/>
          <w:lang w:eastAsia="en-US"/>
        </w:rPr>
        <w:t>sarebbero</w:t>
      </w:r>
      <w:r w:rsidR="00EE3C43">
        <w:rPr>
          <w:rFonts w:ascii="Calibri" w:eastAsia="Calibri" w:hAnsi="Calibri"/>
          <w:bCs/>
          <w:sz w:val="22"/>
          <w:szCs w:val="22"/>
          <w:lang w:eastAsia="en-US"/>
        </w:rPr>
        <w:t xml:space="preserve"> </w:t>
      </w:r>
      <w:r w:rsidR="00EA136E">
        <w:rPr>
          <w:rFonts w:ascii="Calibri" w:eastAsia="Calibri" w:hAnsi="Calibri"/>
          <w:bCs/>
          <w:sz w:val="22"/>
          <w:szCs w:val="22"/>
          <w:lang w:eastAsia="en-US"/>
        </w:rPr>
        <w:t xml:space="preserve">utilizzate </w:t>
      </w:r>
      <w:r w:rsidR="00EE3C43">
        <w:rPr>
          <w:rFonts w:ascii="Calibri" w:eastAsia="Calibri" w:hAnsi="Calibri"/>
          <w:bCs/>
          <w:sz w:val="22"/>
          <w:szCs w:val="22"/>
          <w:lang w:eastAsia="en-US"/>
        </w:rPr>
        <w:t xml:space="preserve">quindi sia le </w:t>
      </w:r>
      <w:r w:rsidR="00EE3C43" w:rsidRPr="005616FC">
        <w:rPr>
          <w:rFonts w:ascii="Calibri" w:eastAsia="Calibri" w:hAnsi="Calibri"/>
          <w:bCs/>
          <w:sz w:val="22"/>
          <w:szCs w:val="22"/>
          <w:lang w:eastAsia="en-US"/>
        </w:rPr>
        <w:t>4.700 tonnellate</w:t>
      </w:r>
      <w:r w:rsidR="00EE3C43">
        <w:rPr>
          <w:rFonts w:ascii="Calibri" w:eastAsia="Calibri" w:hAnsi="Calibri"/>
          <w:bCs/>
          <w:sz w:val="22"/>
          <w:szCs w:val="22"/>
          <w:lang w:eastAsia="en-US"/>
        </w:rPr>
        <w:t xml:space="preserve">/anno di liquami </w:t>
      </w:r>
      <w:r w:rsidR="00EE3C43" w:rsidRPr="005616FC">
        <w:rPr>
          <w:rFonts w:ascii="Calibri" w:eastAsia="Calibri" w:hAnsi="Calibri"/>
          <w:bCs/>
          <w:sz w:val="22"/>
          <w:szCs w:val="22"/>
          <w:lang w:eastAsia="en-US"/>
        </w:rPr>
        <w:t xml:space="preserve">animali </w:t>
      </w:r>
      <w:r w:rsidR="00EE3C43">
        <w:rPr>
          <w:rFonts w:ascii="Calibri" w:eastAsia="Calibri" w:hAnsi="Calibri"/>
          <w:bCs/>
          <w:sz w:val="22"/>
          <w:szCs w:val="22"/>
          <w:lang w:eastAsia="en-US"/>
        </w:rPr>
        <w:t>che l</w:t>
      </w:r>
      <w:r w:rsidR="00EE3C43" w:rsidRPr="005616FC">
        <w:rPr>
          <w:rFonts w:ascii="Calibri" w:eastAsia="Calibri" w:hAnsi="Calibri"/>
          <w:bCs/>
          <w:sz w:val="22"/>
          <w:szCs w:val="22"/>
          <w:lang w:eastAsia="en-US"/>
        </w:rPr>
        <w:t>e 3.000 tonnellate</w:t>
      </w:r>
      <w:r w:rsidR="00EE3C43">
        <w:rPr>
          <w:rFonts w:ascii="Calibri" w:eastAsia="Calibri" w:hAnsi="Calibri"/>
          <w:bCs/>
          <w:sz w:val="22"/>
          <w:szCs w:val="22"/>
          <w:lang w:eastAsia="en-US"/>
        </w:rPr>
        <w:t>/anno di cereali trinciati di cui la Terissi dispone</w:t>
      </w:r>
      <w:r w:rsidRPr="002B5A28">
        <w:rPr>
          <w:rFonts w:ascii="Calibri" w:eastAsia="Calibri" w:hAnsi="Calibri"/>
          <w:bCs/>
          <w:sz w:val="22"/>
          <w:szCs w:val="22"/>
          <w:lang w:eastAsia="en-US"/>
        </w:rPr>
        <w:t>;</w:t>
      </w:r>
    </w:p>
    <w:p w:rsidR="002912D6" w:rsidRDefault="002912D6" w:rsidP="002B5A28">
      <w:pPr>
        <w:pStyle w:val="Paragrafoelenco"/>
        <w:numPr>
          <w:ilvl w:val="0"/>
          <w:numId w:val="14"/>
        </w:numPr>
        <w:ind w:left="284" w:hanging="284"/>
        <w:jc w:val="both"/>
        <w:rPr>
          <w:rFonts w:ascii="Calibri" w:eastAsia="Calibri" w:hAnsi="Calibri"/>
          <w:bCs/>
          <w:sz w:val="22"/>
          <w:szCs w:val="22"/>
          <w:lang w:eastAsia="en-US"/>
        </w:rPr>
      </w:pPr>
      <w:r w:rsidRPr="002B5A28">
        <w:rPr>
          <w:rFonts w:ascii="Calibri" w:eastAsia="Calibri" w:hAnsi="Calibri"/>
          <w:bCs/>
          <w:sz w:val="22"/>
          <w:szCs w:val="22"/>
          <w:lang w:eastAsia="en-US"/>
        </w:rPr>
        <w:t xml:space="preserve">l’impianto a biogas </w:t>
      </w:r>
      <w:r w:rsidR="00C94439">
        <w:rPr>
          <w:rFonts w:ascii="Calibri" w:eastAsia="Calibri" w:hAnsi="Calibri"/>
          <w:bCs/>
          <w:sz w:val="22"/>
          <w:szCs w:val="22"/>
          <w:lang w:eastAsia="en-US"/>
        </w:rPr>
        <w:t xml:space="preserve">avrebbe una potenza di </w:t>
      </w:r>
      <w:r w:rsidR="005616FC" w:rsidRPr="005616FC">
        <w:rPr>
          <w:rFonts w:ascii="Calibri" w:eastAsia="Calibri" w:hAnsi="Calibri"/>
          <w:bCs/>
          <w:sz w:val="22"/>
          <w:szCs w:val="22"/>
          <w:lang w:eastAsia="en-US"/>
        </w:rPr>
        <w:t>3</w:t>
      </w:r>
      <w:r w:rsidR="003D1EF7" w:rsidRPr="005616FC">
        <w:rPr>
          <w:rFonts w:ascii="Calibri" w:eastAsia="Calibri" w:hAnsi="Calibri"/>
          <w:bCs/>
          <w:sz w:val="22"/>
          <w:szCs w:val="22"/>
          <w:lang w:eastAsia="en-US"/>
        </w:rPr>
        <w:t>00</w:t>
      </w:r>
      <w:r w:rsidR="00EE3C43">
        <w:rPr>
          <w:rFonts w:ascii="Calibri" w:eastAsia="Calibri" w:hAnsi="Calibri"/>
          <w:bCs/>
          <w:sz w:val="22"/>
          <w:szCs w:val="22"/>
          <w:lang w:eastAsia="en-US"/>
        </w:rPr>
        <w:t xml:space="preserve"> k</w:t>
      </w:r>
      <w:r w:rsidR="00C94439">
        <w:rPr>
          <w:rFonts w:ascii="Calibri" w:eastAsia="Calibri" w:hAnsi="Calibri"/>
          <w:bCs/>
          <w:sz w:val="22"/>
          <w:szCs w:val="22"/>
          <w:lang w:eastAsia="en-US"/>
        </w:rPr>
        <w:t>W</w:t>
      </w:r>
      <w:r w:rsidR="00EE3C43">
        <w:rPr>
          <w:rFonts w:ascii="Calibri" w:eastAsia="Calibri" w:hAnsi="Calibri"/>
          <w:bCs/>
          <w:sz w:val="22"/>
          <w:szCs w:val="22"/>
          <w:lang w:eastAsia="en-US"/>
        </w:rPr>
        <w:t xml:space="preserve"> ed avrebbe una vita utile di 5 anni a partire dall’anno 2011</w:t>
      </w:r>
      <w:r w:rsidR="00B41534">
        <w:rPr>
          <w:rFonts w:ascii="Calibri" w:eastAsia="Calibri" w:hAnsi="Calibri"/>
          <w:bCs/>
          <w:sz w:val="22"/>
          <w:szCs w:val="22"/>
          <w:lang w:eastAsia="en-US"/>
        </w:rPr>
        <w:t>;</w:t>
      </w:r>
    </w:p>
    <w:p w:rsidR="000B47C1" w:rsidRDefault="00EE3C43" w:rsidP="002B5A28">
      <w:pPr>
        <w:pStyle w:val="Paragrafoelenco"/>
        <w:numPr>
          <w:ilvl w:val="0"/>
          <w:numId w:val="14"/>
        </w:numPr>
        <w:ind w:left="284" w:hanging="284"/>
        <w:jc w:val="both"/>
        <w:rPr>
          <w:rFonts w:ascii="Calibri" w:eastAsia="Calibri" w:hAnsi="Calibri"/>
          <w:bCs/>
          <w:sz w:val="22"/>
          <w:szCs w:val="22"/>
          <w:lang w:eastAsia="en-US"/>
        </w:rPr>
      </w:pPr>
      <w:r>
        <w:rPr>
          <w:rFonts w:ascii="Calibri" w:eastAsia="Calibri" w:hAnsi="Calibri"/>
          <w:bCs/>
          <w:sz w:val="22"/>
          <w:szCs w:val="22"/>
          <w:lang w:eastAsia="en-US"/>
        </w:rPr>
        <w:t xml:space="preserve">per garantire il suo funzionamento </w:t>
      </w:r>
      <w:r w:rsidR="001C69CD">
        <w:rPr>
          <w:rFonts w:ascii="Calibri" w:eastAsia="Calibri" w:hAnsi="Calibri"/>
          <w:bCs/>
          <w:sz w:val="22"/>
          <w:szCs w:val="22"/>
          <w:lang w:eastAsia="en-US"/>
        </w:rPr>
        <w:t>sarebbe</w:t>
      </w:r>
      <w:r w:rsidR="00F34843">
        <w:rPr>
          <w:rFonts w:ascii="Calibri" w:eastAsia="Calibri" w:hAnsi="Calibri"/>
          <w:bCs/>
          <w:sz w:val="22"/>
          <w:szCs w:val="22"/>
          <w:lang w:eastAsia="en-US"/>
        </w:rPr>
        <w:t xml:space="preserve"> necessari</w:t>
      </w:r>
      <w:r w:rsidR="001C69CD">
        <w:rPr>
          <w:rFonts w:ascii="Calibri" w:eastAsia="Calibri" w:hAnsi="Calibri"/>
          <w:bCs/>
          <w:sz w:val="22"/>
          <w:szCs w:val="22"/>
          <w:lang w:eastAsia="en-US"/>
        </w:rPr>
        <w:t>o</w:t>
      </w:r>
      <w:r w:rsidR="00F34843">
        <w:rPr>
          <w:rFonts w:ascii="Calibri" w:eastAsia="Calibri" w:hAnsi="Calibri"/>
          <w:bCs/>
          <w:sz w:val="22"/>
          <w:szCs w:val="22"/>
          <w:lang w:eastAsia="en-US"/>
        </w:rPr>
        <w:t xml:space="preserve"> </w:t>
      </w:r>
      <w:r w:rsidR="001C69CD">
        <w:rPr>
          <w:rFonts w:ascii="Calibri" w:eastAsia="Calibri" w:hAnsi="Calibri"/>
          <w:bCs/>
          <w:sz w:val="22"/>
          <w:szCs w:val="22"/>
          <w:lang w:eastAsia="en-US"/>
        </w:rPr>
        <w:t xml:space="preserve">assumere </w:t>
      </w:r>
      <w:r>
        <w:rPr>
          <w:rFonts w:ascii="Calibri" w:eastAsia="Calibri" w:hAnsi="Calibri"/>
          <w:bCs/>
          <w:sz w:val="22"/>
          <w:szCs w:val="22"/>
          <w:lang w:eastAsia="en-US"/>
        </w:rPr>
        <w:t xml:space="preserve">a partire dall’anno 2011 </w:t>
      </w:r>
      <w:r w:rsidR="001C69CD">
        <w:rPr>
          <w:rFonts w:ascii="Calibri" w:eastAsia="Calibri" w:hAnsi="Calibri"/>
          <w:bCs/>
          <w:sz w:val="22"/>
          <w:szCs w:val="22"/>
          <w:lang w:eastAsia="en-US"/>
        </w:rPr>
        <w:t>un supervisore (30.000 €/anno)</w:t>
      </w:r>
      <w:r w:rsidR="00F34843">
        <w:rPr>
          <w:rFonts w:ascii="Calibri" w:eastAsia="Calibri" w:hAnsi="Calibri"/>
          <w:bCs/>
          <w:sz w:val="22"/>
          <w:szCs w:val="22"/>
          <w:lang w:eastAsia="en-US"/>
        </w:rPr>
        <w:t xml:space="preserve"> </w:t>
      </w:r>
      <w:r w:rsidR="001C69CD">
        <w:rPr>
          <w:rFonts w:ascii="Calibri" w:eastAsia="Calibri" w:hAnsi="Calibri"/>
          <w:bCs/>
          <w:sz w:val="22"/>
          <w:szCs w:val="22"/>
          <w:lang w:eastAsia="en-US"/>
        </w:rPr>
        <w:t xml:space="preserve">e due </w:t>
      </w:r>
      <w:r w:rsidR="00F34843">
        <w:rPr>
          <w:rFonts w:ascii="Calibri" w:eastAsia="Calibri" w:hAnsi="Calibri"/>
          <w:bCs/>
          <w:sz w:val="22"/>
          <w:szCs w:val="22"/>
          <w:lang w:eastAsia="en-US"/>
        </w:rPr>
        <w:t xml:space="preserve">addetti all’operatività dell’impianto </w:t>
      </w:r>
      <w:r w:rsidR="001C69CD">
        <w:rPr>
          <w:rFonts w:ascii="Calibri" w:eastAsia="Calibri" w:hAnsi="Calibri"/>
          <w:bCs/>
          <w:sz w:val="22"/>
          <w:szCs w:val="22"/>
          <w:lang w:eastAsia="en-US"/>
        </w:rPr>
        <w:t>(18.000€/anno a persona)</w:t>
      </w:r>
      <w:r w:rsidR="001038D1">
        <w:rPr>
          <w:rFonts w:ascii="Calibri" w:eastAsia="Calibri" w:hAnsi="Calibri"/>
          <w:bCs/>
          <w:sz w:val="22"/>
          <w:szCs w:val="22"/>
          <w:lang w:eastAsia="en-US"/>
        </w:rPr>
        <w:t>.</w:t>
      </w:r>
    </w:p>
    <w:p w:rsidR="00EE3C43" w:rsidRPr="00EE3C43" w:rsidRDefault="00EE3C43" w:rsidP="00EE3C43">
      <w:pPr>
        <w:jc w:val="both"/>
        <w:rPr>
          <w:rFonts w:ascii="Calibri" w:eastAsia="Calibri" w:hAnsi="Calibri"/>
          <w:bCs/>
          <w:sz w:val="22"/>
          <w:szCs w:val="22"/>
          <w:lang w:eastAsia="en-US"/>
        </w:rPr>
      </w:pPr>
    </w:p>
    <w:p w:rsidR="002B5A28" w:rsidRDefault="002B5A28" w:rsidP="00E72487">
      <w:pPr>
        <w:jc w:val="both"/>
        <w:rPr>
          <w:rFonts w:ascii="Calibri" w:eastAsia="Calibri" w:hAnsi="Calibri"/>
          <w:bCs/>
          <w:sz w:val="22"/>
          <w:szCs w:val="22"/>
          <w:lang w:eastAsia="en-US"/>
        </w:rPr>
      </w:pPr>
      <w:r>
        <w:rPr>
          <w:rFonts w:ascii="Calibri" w:eastAsia="Calibri" w:hAnsi="Calibri"/>
          <w:bCs/>
          <w:sz w:val="22"/>
          <w:szCs w:val="22"/>
          <w:lang w:eastAsia="en-US"/>
        </w:rPr>
        <w:t xml:space="preserve">Il fabbisogno elettrico annuo della </w:t>
      </w:r>
      <w:r w:rsidR="006369C8">
        <w:rPr>
          <w:rFonts w:ascii="Calibri" w:eastAsia="Calibri" w:hAnsi="Calibri"/>
          <w:bCs/>
          <w:sz w:val="22"/>
          <w:szCs w:val="22"/>
          <w:lang w:eastAsia="en-US"/>
        </w:rPr>
        <w:t>Terissi</w:t>
      </w:r>
      <w:r>
        <w:rPr>
          <w:rFonts w:ascii="Calibri" w:eastAsia="Calibri" w:hAnsi="Calibri"/>
          <w:bCs/>
          <w:sz w:val="22"/>
          <w:szCs w:val="22"/>
          <w:lang w:eastAsia="en-US"/>
        </w:rPr>
        <w:t xml:space="preserve"> </w:t>
      </w:r>
      <w:r w:rsidR="00EE3C43">
        <w:rPr>
          <w:rFonts w:ascii="Calibri" w:eastAsia="Calibri" w:hAnsi="Calibri"/>
          <w:bCs/>
          <w:sz w:val="22"/>
          <w:szCs w:val="22"/>
          <w:lang w:eastAsia="en-US"/>
        </w:rPr>
        <w:t xml:space="preserve">– che si può supporre costante per i prossimi 5 anni – è </w:t>
      </w:r>
      <w:r>
        <w:rPr>
          <w:rFonts w:ascii="Calibri" w:eastAsia="Calibri" w:hAnsi="Calibri"/>
          <w:bCs/>
          <w:sz w:val="22"/>
          <w:szCs w:val="22"/>
          <w:lang w:eastAsia="en-US"/>
        </w:rPr>
        <w:t xml:space="preserve">pari </w:t>
      </w:r>
      <w:r w:rsidRPr="005616FC">
        <w:rPr>
          <w:rFonts w:ascii="Calibri" w:eastAsia="Calibri" w:hAnsi="Calibri"/>
          <w:bCs/>
          <w:sz w:val="22"/>
          <w:szCs w:val="22"/>
          <w:lang w:eastAsia="en-US"/>
        </w:rPr>
        <w:t xml:space="preserve">a </w:t>
      </w:r>
      <w:r w:rsidR="005616FC" w:rsidRPr="005616FC">
        <w:rPr>
          <w:rFonts w:ascii="Calibri" w:eastAsia="Calibri" w:hAnsi="Calibri"/>
          <w:bCs/>
          <w:sz w:val="22"/>
          <w:szCs w:val="22"/>
          <w:lang w:eastAsia="en-US"/>
        </w:rPr>
        <w:t>8</w:t>
      </w:r>
      <w:r w:rsidR="00FE34BE" w:rsidRPr="005616FC">
        <w:rPr>
          <w:rFonts w:ascii="Calibri" w:eastAsia="Calibri" w:hAnsi="Calibri"/>
          <w:bCs/>
          <w:sz w:val="22"/>
          <w:szCs w:val="22"/>
          <w:lang w:eastAsia="en-US"/>
        </w:rPr>
        <w:t>00</w:t>
      </w:r>
      <w:r w:rsidR="00C94439" w:rsidRPr="005616FC">
        <w:rPr>
          <w:rFonts w:ascii="Calibri" w:eastAsia="Calibri" w:hAnsi="Calibri"/>
          <w:bCs/>
          <w:sz w:val="22"/>
          <w:szCs w:val="22"/>
          <w:lang w:eastAsia="en-US"/>
        </w:rPr>
        <w:t xml:space="preserve">.000 </w:t>
      </w:r>
      <w:r w:rsidR="00EE3C43">
        <w:rPr>
          <w:rFonts w:ascii="Calibri" w:eastAsia="Calibri" w:hAnsi="Calibri"/>
          <w:bCs/>
          <w:sz w:val="22"/>
          <w:szCs w:val="22"/>
          <w:lang w:eastAsia="en-US"/>
        </w:rPr>
        <w:t>k</w:t>
      </w:r>
      <w:r w:rsidR="00C94439" w:rsidRPr="005616FC">
        <w:rPr>
          <w:rFonts w:ascii="Calibri" w:eastAsia="Calibri" w:hAnsi="Calibri"/>
          <w:bCs/>
          <w:sz w:val="22"/>
          <w:szCs w:val="22"/>
          <w:lang w:eastAsia="en-US"/>
        </w:rPr>
        <w:t>Wh</w:t>
      </w:r>
      <w:r w:rsidR="00EE3C43">
        <w:rPr>
          <w:rFonts w:ascii="Calibri" w:eastAsia="Calibri" w:hAnsi="Calibri"/>
          <w:bCs/>
          <w:sz w:val="22"/>
          <w:szCs w:val="22"/>
          <w:lang w:eastAsia="en-US"/>
        </w:rPr>
        <w:t>, che a</w:t>
      </w:r>
      <w:r w:rsidR="003E69D7" w:rsidRPr="003332F9">
        <w:rPr>
          <w:rFonts w:ascii="Calibri" w:eastAsia="Calibri" w:hAnsi="Calibri"/>
          <w:bCs/>
          <w:sz w:val="22"/>
          <w:szCs w:val="22"/>
          <w:lang w:eastAsia="en-US"/>
        </w:rPr>
        <w:t xml:space="preserve">ttualmente </w:t>
      </w:r>
      <w:r w:rsidR="00EE3C43">
        <w:rPr>
          <w:rFonts w:ascii="Calibri" w:eastAsia="Calibri" w:hAnsi="Calibri"/>
          <w:bCs/>
          <w:sz w:val="22"/>
          <w:szCs w:val="22"/>
          <w:lang w:eastAsia="en-US"/>
        </w:rPr>
        <w:t xml:space="preserve">viene coperto grazie ad </w:t>
      </w:r>
      <w:r w:rsidR="003E69D7" w:rsidRPr="003332F9">
        <w:rPr>
          <w:rFonts w:ascii="Calibri" w:eastAsia="Calibri" w:hAnsi="Calibri"/>
          <w:bCs/>
          <w:sz w:val="22"/>
          <w:szCs w:val="22"/>
          <w:lang w:eastAsia="en-US"/>
        </w:rPr>
        <w:t xml:space="preserve">un contratto di fornitura di energia elettrica con prezzo d’acquisto bloccato per i prossimi </w:t>
      </w:r>
      <w:r w:rsidR="003364B8">
        <w:rPr>
          <w:rFonts w:ascii="Calibri" w:eastAsia="Calibri" w:hAnsi="Calibri"/>
          <w:bCs/>
          <w:sz w:val="22"/>
          <w:szCs w:val="22"/>
          <w:lang w:eastAsia="en-US"/>
        </w:rPr>
        <w:t>5</w:t>
      </w:r>
      <w:r w:rsidR="003E69D7" w:rsidRPr="003332F9">
        <w:rPr>
          <w:rFonts w:ascii="Calibri" w:eastAsia="Calibri" w:hAnsi="Calibri"/>
          <w:bCs/>
          <w:sz w:val="22"/>
          <w:szCs w:val="22"/>
          <w:lang w:eastAsia="en-US"/>
        </w:rPr>
        <w:t xml:space="preserve"> anni e </w:t>
      </w:r>
      <w:r w:rsidR="003E69D7" w:rsidRPr="005616FC">
        <w:rPr>
          <w:rFonts w:ascii="Calibri" w:eastAsia="Calibri" w:hAnsi="Calibri"/>
          <w:bCs/>
          <w:sz w:val="22"/>
          <w:szCs w:val="22"/>
          <w:lang w:eastAsia="en-US"/>
        </w:rPr>
        <w:t>pari a 0,17</w:t>
      </w:r>
      <w:r w:rsidR="00B41534">
        <w:rPr>
          <w:rFonts w:ascii="Calibri" w:eastAsia="Calibri" w:hAnsi="Calibri"/>
          <w:bCs/>
          <w:sz w:val="22"/>
          <w:szCs w:val="22"/>
          <w:lang w:eastAsia="en-US"/>
        </w:rPr>
        <w:t xml:space="preserve"> €/</w:t>
      </w:r>
      <w:r w:rsidR="00EE3C43">
        <w:rPr>
          <w:rFonts w:ascii="Calibri" w:eastAsia="Calibri" w:hAnsi="Calibri"/>
          <w:bCs/>
          <w:sz w:val="22"/>
          <w:szCs w:val="22"/>
          <w:lang w:eastAsia="en-US"/>
        </w:rPr>
        <w:t>k</w:t>
      </w:r>
      <w:r w:rsidR="00B41534">
        <w:rPr>
          <w:rFonts w:ascii="Calibri" w:eastAsia="Calibri" w:hAnsi="Calibri"/>
          <w:bCs/>
          <w:sz w:val="22"/>
          <w:szCs w:val="22"/>
          <w:lang w:eastAsia="en-US"/>
        </w:rPr>
        <w:t xml:space="preserve">Wh. </w:t>
      </w:r>
      <w:r w:rsidR="00EE3C43">
        <w:rPr>
          <w:rFonts w:ascii="Calibri" w:eastAsia="Calibri" w:hAnsi="Calibri"/>
          <w:bCs/>
          <w:sz w:val="22"/>
          <w:szCs w:val="22"/>
          <w:lang w:eastAsia="en-US"/>
        </w:rPr>
        <w:t xml:space="preserve">Nel caso in cui venisse installato l’impianto sarebbe possibile per la </w:t>
      </w:r>
      <w:r w:rsidR="00180B86">
        <w:rPr>
          <w:rFonts w:ascii="Calibri" w:eastAsia="Calibri" w:hAnsi="Calibri"/>
          <w:bCs/>
          <w:sz w:val="22"/>
          <w:szCs w:val="22"/>
          <w:lang w:eastAsia="en-US"/>
        </w:rPr>
        <w:t xml:space="preserve">Terissi </w:t>
      </w:r>
      <w:r w:rsidR="00EE3C43">
        <w:rPr>
          <w:rFonts w:ascii="Calibri" w:eastAsia="Calibri" w:hAnsi="Calibri"/>
          <w:bCs/>
          <w:sz w:val="22"/>
          <w:szCs w:val="22"/>
          <w:lang w:eastAsia="en-US"/>
        </w:rPr>
        <w:t xml:space="preserve">auto-consumare </w:t>
      </w:r>
      <w:r w:rsidR="00B320A8" w:rsidRPr="00B320A8">
        <w:rPr>
          <w:rFonts w:ascii="Calibri" w:eastAsia="Calibri" w:hAnsi="Calibri"/>
          <w:bCs/>
          <w:sz w:val="22"/>
          <w:szCs w:val="22"/>
          <w:u w:val="single"/>
          <w:lang w:eastAsia="en-US"/>
        </w:rPr>
        <w:t>tutta</w:t>
      </w:r>
      <w:r w:rsidR="00B320A8">
        <w:rPr>
          <w:rFonts w:ascii="Calibri" w:eastAsia="Calibri" w:hAnsi="Calibri"/>
          <w:bCs/>
          <w:sz w:val="22"/>
          <w:szCs w:val="22"/>
          <w:lang w:eastAsia="en-US"/>
        </w:rPr>
        <w:t xml:space="preserve"> </w:t>
      </w:r>
      <w:r w:rsidR="00EE3C43">
        <w:rPr>
          <w:rFonts w:ascii="Calibri" w:eastAsia="Calibri" w:hAnsi="Calibri"/>
          <w:bCs/>
          <w:sz w:val="22"/>
          <w:szCs w:val="22"/>
          <w:lang w:eastAsia="en-US"/>
        </w:rPr>
        <w:t xml:space="preserve">l’energia prodotta </w:t>
      </w:r>
      <w:r w:rsidR="00180B86">
        <w:rPr>
          <w:rFonts w:ascii="Calibri" w:eastAsia="Calibri" w:hAnsi="Calibri"/>
          <w:bCs/>
          <w:sz w:val="22"/>
          <w:szCs w:val="22"/>
          <w:lang w:eastAsia="en-US"/>
        </w:rPr>
        <w:t xml:space="preserve">(in questo caso quindi </w:t>
      </w:r>
      <w:r w:rsidR="009B09C4">
        <w:rPr>
          <w:rFonts w:ascii="Calibri" w:eastAsia="Calibri" w:hAnsi="Calibri"/>
          <w:bCs/>
          <w:sz w:val="22"/>
          <w:szCs w:val="22"/>
          <w:lang w:eastAsia="en-US"/>
        </w:rPr>
        <w:t xml:space="preserve">risparmierebbe il costo di acquisto dell’energia elettrica) </w:t>
      </w:r>
      <w:r w:rsidR="00E72487" w:rsidRPr="00B320A8">
        <w:rPr>
          <w:rFonts w:ascii="Calibri" w:eastAsia="Calibri" w:hAnsi="Calibri"/>
          <w:bCs/>
          <w:sz w:val="22"/>
          <w:szCs w:val="22"/>
          <w:u w:val="single"/>
          <w:lang w:eastAsia="en-US"/>
        </w:rPr>
        <w:t>o alternativamente</w:t>
      </w:r>
      <w:r w:rsidR="00E72487">
        <w:rPr>
          <w:rFonts w:ascii="Calibri" w:eastAsia="Calibri" w:hAnsi="Calibri"/>
          <w:bCs/>
          <w:sz w:val="22"/>
          <w:szCs w:val="22"/>
          <w:lang w:eastAsia="en-US"/>
        </w:rPr>
        <w:t xml:space="preserve"> decidere di cedere </w:t>
      </w:r>
      <w:r w:rsidR="00B320A8" w:rsidRPr="00B320A8">
        <w:rPr>
          <w:rFonts w:ascii="Calibri" w:eastAsia="Calibri" w:hAnsi="Calibri"/>
          <w:bCs/>
          <w:sz w:val="22"/>
          <w:szCs w:val="22"/>
          <w:u w:val="single"/>
          <w:lang w:eastAsia="en-US"/>
        </w:rPr>
        <w:t>tutta</w:t>
      </w:r>
      <w:r w:rsidR="00B320A8">
        <w:rPr>
          <w:rFonts w:ascii="Calibri" w:eastAsia="Calibri" w:hAnsi="Calibri"/>
          <w:bCs/>
          <w:sz w:val="22"/>
          <w:szCs w:val="22"/>
          <w:lang w:eastAsia="en-US"/>
        </w:rPr>
        <w:t xml:space="preserve"> </w:t>
      </w:r>
      <w:r w:rsidR="00E72487">
        <w:rPr>
          <w:rFonts w:ascii="Calibri" w:eastAsia="Calibri" w:hAnsi="Calibri"/>
          <w:bCs/>
          <w:sz w:val="22"/>
          <w:szCs w:val="22"/>
          <w:lang w:eastAsia="en-US"/>
        </w:rPr>
        <w:t xml:space="preserve">l’energia prodotta sulla rete, ottenendo in questo caso il pagamento di </w:t>
      </w:r>
      <w:r w:rsidR="00B41534">
        <w:rPr>
          <w:rFonts w:ascii="Calibri" w:eastAsia="Calibri" w:hAnsi="Calibri"/>
          <w:bCs/>
          <w:sz w:val="22"/>
          <w:szCs w:val="22"/>
          <w:lang w:eastAsia="en-US"/>
        </w:rPr>
        <w:t xml:space="preserve">0,28 € per ogni </w:t>
      </w:r>
      <w:r w:rsidR="00E72487">
        <w:rPr>
          <w:rFonts w:ascii="Calibri" w:eastAsia="Calibri" w:hAnsi="Calibri"/>
          <w:bCs/>
          <w:sz w:val="22"/>
          <w:szCs w:val="22"/>
          <w:lang w:eastAsia="en-US"/>
        </w:rPr>
        <w:t>k</w:t>
      </w:r>
      <w:r w:rsidR="00B41534">
        <w:rPr>
          <w:rFonts w:ascii="Calibri" w:eastAsia="Calibri" w:hAnsi="Calibri"/>
          <w:bCs/>
          <w:sz w:val="22"/>
          <w:szCs w:val="22"/>
          <w:lang w:eastAsia="en-US"/>
        </w:rPr>
        <w:t xml:space="preserve">Wh </w:t>
      </w:r>
      <w:r w:rsidR="00E72487">
        <w:rPr>
          <w:rFonts w:ascii="Calibri" w:eastAsia="Calibri" w:hAnsi="Calibri"/>
          <w:bCs/>
          <w:sz w:val="22"/>
          <w:szCs w:val="22"/>
          <w:lang w:eastAsia="en-US"/>
        </w:rPr>
        <w:t>prodotto.</w:t>
      </w:r>
    </w:p>
    <w:p w:rsidR="00E72487" w:rsidRDefault="00E72487" w:rsidP="00E72487">
      <w:pPr>
        <w:jc w:val="both"/>
        <w:rPr>
          <w:rFonts w:ascii="Calibri" w:eastAsia="Calibri" w:hAnsi="Calibri"/>
          <w:bCs/>
          <w:sz w:val="22"/>
          <w:szCs w:val="22"/>
          <w:lang w:eastAsia="en-US"/>
        </w:rPr>
      </w:pPr>
    </w:p>
    <w:p w:rsidR="002B5A28" w:rsidRDefault="00E72487" w:rsidP="00C94439">
      <w:pPr>
        <w:jc w:val="both"/>
        <w:rPr>
          <w:rFonts w:ascii="Calibri" w:eastAsia="Calibri" w:hAnsi="Calibri"/>
          <w:bCs/>
          <w:sz w:val="22"/>
          <w:szCs w:val="22"/>
          <w:lang w:eastAsia="en-US"/>
        </w:rPr>
      </w:pPr>
      <w:r>
        <w:rPr>
          <w:rFonts w:ascii="Calibri" w:eastAsia="Calibri" w:hAnsi="Calibri"/>
          <w:bCs/>
          <w:sz w:val="22"/>
          <w:szCs w:val="22"/>
          <w:lang w:eastAsia="en-US"/>
        </w:rPr>
        <w:t>Per la realizzazione dell’impianto sono possibili due alternative:</w:t>
      </w:r>
    </w:p>
    <w:p w:rsidR="003332F9" w:rsidRPr="00437D56" w:rsidRDefault="00E72487" w:rsidP="003E69D7">
      <w:pPr>
        <w:pStyle w:val="Paragrafoelenco"/>
        <w:numPr>
          <w:ilvl w:val="0"/>
          <w:numId w:val="15"/>
        </w:numPr>
        <w:ind w:left="284" w:hanging="284"/>
        <w:jc w:val="both"/>
        <w:rPr>
          <w:rFonts w:ascii="Calibri" w:eastAsia="Calibri" w:hAnsi="Calibri"/>
          <w:bCs/>
          <w:sz w:val="22"/>
          <w:szCs w:val="22"/>
          <w:lang w:eastAsia="en-US"/>
        </w:rPr>
      </w:pPr>
      <w:r w:rsidRPr="00437D56">
        <w:rPr>
          <w:rFonts w:ascii="Calibri" w:eastAsia="Calibri" w:hAnsi="Calibri"/>
          <w:bCs/>
          <w:sz w:val="22"/>
          <w:szCs w:val="22"/>
          <w:lang w:eastAsia="en-US"/>
        </w:rPr>
        <w:t xml:space="preserve">impianto </w:t>
      </w:r>
      <w:r w:rsidR="003332F9" w:rsidRPr="00437D56">
        <w:rPr>
          <w:rFonts w:ascii="Calibri" w:eastAsia="Calibri" w:hAnsi="Calibri"/>
          <w:bCs/>
          <w:sz w:val="22"/>
          <w:szCs w:val="22"/>
          <w:lang w:eastAsia="en-US"/>
        </w:rPr>
        <w:t>tradizionale</w:t>
      </w:r>
      <w:r w:rsidR="00C94439" w:rsidRPr="00437D56">
        <w:rPr>
          <w:rFonts w:ascii="Calibri" w:eastAsia="Calibri" w:hAnsi="Calibri"/>
          <w:bCs/>
          <w:sz w:val="22"/>
          <w:szCs w:val="22"/>
          <w:lang w:eastAsia="en-US"/>
        </w:rPr>
        <w:t xml:space="preserve"> (</w:t>
      </w:r>
      <w:r w:rsidR="003D1EF7" w:rsidRPr="00437D56">
        <w:rPr>
          <w:rFonts w:ascii="Calibri" w:eastAsia="Calibri" w:hAnsi="Calibri"/>
          <w:bCs/>
          <w:sz w:val="22"/>
          <w:szCs w:val="22"/>
          <w:lang w:eastAsia="en-US"/>
        </w:rPr>
        <w:t>vasca di fermentazione in muratura e utilizzo di batteri per favorire la fermentazione a medio rendimento):</w:t>
      </w:r>
      <w:r w:rsidR="003332F9" w:rsidRPr="00437D56">
        <w:rPr>
          <w:rFonts w:ascii="Calibri" w:eastAsia="Calibri" w:hAnsi="Calibri"/>
          <w:bCs/>
          <w:sz w:val="22"/>
          <w:szCs w:val="22"/>
          <w:lang w:eastAsia="en-US"/>
        </w:rPr>
        <w:t xml:space="preserve"> </w:t>
      </w:r>
      <w:r w:rsidRPr="00437D56">
        <w:rPr>
          <w:rFonts w:ascii="Calibri" w:eastAsia="Calibri" w:hAnsi="Calibri"/>
          <w:bCs/>
          <w:sz w:val="22"/>
          <w:szCs w:val="22"/>
          <w:lang w:eastAsia="en-US"/>
        </w:rPr>
        <w:t xml:space="preserve">il costo di acquisto dell’impianto </w:t>
      </w:r>
      <w:r w:rsidR="00C94439" w:rsidRPr="00437D56">
        <w:rPr>
          <w:rFonts w:ascii="Calibri" w:eastAsia="Calibri" w:hAnsi="Calibri"/>
          <w:bCs/>
          <w:sz w:val="22"/>
          <w:szCs w:val="22"/>
          <w:lang w:eastAsia="en-US"/>
        </w:rPr>
        <w:t xml:space="preserve">sarebbe pari a </w:t>
      </w:r>
      <w:r w:rsidR="003D1EF7" w:rsidRPr="00437D56">
        <w:rPr>
          <w:rFonts w:ascii="Calibri" w:eastAsia="Calibri" w:hAnsi="Calibri"/>
          <w:bCs/>
          <w:sz w:val="22"/>
          <w:szCs w:val="22"/>
          <w:lang w:eastAsia="en-US"/>
        </w:rPr>
        <w:t>3.</w:t>
      </w:r>
      <w:r w:rsidR="005616FC" w:rsidRPr="00437D56">
        <w:rPr>
          <w:rFonts w:ascii="Calibri" w:eastAsia="Calibri" w:hAnsi="Calibri"/>
          <w:bCs/>
          <w:sz w:val="22"/>
          <w:szCs w:val="22"/>
          <w:lang w:eastAsia="en-US"/>
        </w:rPr>
        <w:t>5</w:t>
      </w:r>
      <w:r w:rsidR="003D1EF7" w:rsidRPr="00437D56">
        <w:rPr>
          <w:rFonts w:ascii="Calibri" w:eastAsia="Calibri" w:hAnsi="Calibri"/>
          <w:bCs/>
          <w:sz w:val="22"/>
          <w:szCs w:val="22"/>
          <w:lang w:eastAsia="en-US"/>
        </w:rPr>
        <w:t>00 €/</w:t>
      </w:r>
      <w:r w:rsidRPr="00437D56">
        <w:rPr>
          <w:rFonts w:ascii="Calibri" w:eastAsia="Calibri" w:hAnsi="Calibri"/>
          <w:bCs/>
          <w:sz w:val="22"/>
          <w:szCs w:val="22"/>
          <w:lang w:eastAsia="en-US"/>
        </w:rPr>
        <w:t>k</w:t>
      </w:r>
      <w:r w:rsidR="003D1EF7" w:rsidRPr="00437D56">
        <w:rPr>
          <w:rFonts w:ascii="Calibri" w:eastAsia="Calibri" w:hAnsi="Calibri"/>
          <w:bCs/>
          <w:sz w:val="22"/>
          <w:szCs w:val="22"/>
          <w:lang w:eastAsia="en-US"/>
        </w:rPr>
        <w:t>W</w:t>
      </w:r>
      <w:r w:rsidR="00791E57" w:rsidRPr="00437D56">
        <w:rPr>
          <w:rFonts w:ascii="Calibri" w:eastAsia="Calibri" w:hAnsi="Calibri"/>
          <w:bCs/>
          <w:sz w:val="22"/>
          <w:szCs w:val="22"/>
          <w:lang w:eastAsia="en-US"/>
        </w:rPr>
        <w:t xml:space="preserve"> con un rendimento pari a </w:t>
      </w:r>
      <w:r w:rsidR="005616FC" w:rsidRPr="00437D56">
        <w:rPr>
          <w:rFonts w:ascii="Calibri" w:eastAsia="Calibri" w:hAnsi="Calibri"/>
          <w:bCs/>
          <w:sz w:val="22"/>
          <w:szCs w:val="22"/>
          <w:lang w:eastAsia="en-US"/>
        </w:rPr>
        <w:t>4</w:t>
      </w:r>
      <w:r w:rsidR="0071620B" w:rsidRPr="00437D56">
        <w:rPr>
          <w:rFonts w:ascii="Calibri" w:eastAsia="Calibri" w:hAnsi="Calibri"/>
          <w:bCs/>
          <w:sz w:val="22"/>
          <w:szCs w:val="22"/>
          <w:lang w:eastAsia="en-US"/>
        </w:rPr>
        <w:t xml:space="preserve">0 KWh/t per i liquami e </w:t>
      </w:r>
      <w:r w:rsidR="005616FC" w:rsidRPr="00437D56">
        <w:rPr>
          <w:rFonts w:ascii="Calibri" w:eastAsia="Calibri" w:hAnsi="Calibri"/>
          <w:bCs/>
          <w:sz w:val="22"/>
          <w:szCs w:val="22"/>
          <w:lang w:eastAsia="en-US"/>
        </w:rPr>
        <w:t>20</w:t>
      </w:r>
      <w:r w:rsidR="0071620B" w:rsidRPr="00437D56">
        <w:rPr>
          <w:rFonts w:ascii="Calibri" w:eastAsia="Calibri" w:hAnsi="Calibri"/>
          <w:bCs/>
          <w:sz w:val="22"/>
          <w:szCs w:val="22"/>
          <w:lang w:eastAsia="en-US"/>
        </w:rPr>
        <w:t>0 KWh/t per i cereali</w:t>
      </w:r>
      <w:r w:rsidR="00BF4EBD" w:rsidRPr="00437D56">
        <w:rPr>
          <w:rFonts w:ascii="Calibri" w:eastAsia="Calibri" w:hAnsi="Calibri"/>
          <w:bCs/>
          <w:sz w:val="22"/>
          <w:szCs w:val="22"/>
          <w:lang w:eastAsia="en-US"/>
        </w:rPr>
        <w:t xml:space="preserve"> trinciati</w:t>
      </w:r>
      <w:r w:rsidR="003332F9" w:rsidRPr="00437D56">
        <w:rPr>
          <w:rFonts w:ascii="Calibri" w:eastAsia="Calibri" w:hAnsi="Calibri"/>
          <w:bCs/>
          <w:sz w:val="22"/>
          <w:szCs w:val="22"/>
          <w:lang w:eastAsia="en-US"/>
        </w:rPr>
        <w:t>;</w:t>
      </w:r>
    </w:p>
    <w:p w:rsidR="003332F9" w:rsidRPr="003E69D7" w:rsidRDefault="00E72487" w:rsidP="003E69D7">
      <w:pPr>
        <w:pStyle w:val="Paragrafoelenco"/>
        <w:numPr>
          <w:ilvl w:val="0"/>
          <w:numId w:val="15"/>
        </w:numPr>
        <w:ind w:left="284" w:hanging="284"/>
        <w:jc w:val="both"/>
        <w:rPr>
          <w:rFonts w:ascii="Calibri" w:eastAsia="Calibri" w:hAnsi="Calibri"/>
          <w:bCs/>
          <w:sz w:val="22"/>
          <w:szCs w:val="22"/>
          <w:lang w:eastAsia="en-US"/>
        </w:rPr>
      </w:pPr>
      <w:r w:rsidRPr="00437D56">
        <w:rPr>
          <w:rFonts w:ascii="Calibri" w:eastAsia="Calibri" w:hAnsi="Calibri"/>
          <w:bCs/>
          <w:sz w:val="22"/>
          <w:szCs w:val="22"/>
          <w:lang w:eastAsia="en-US"/>
        </w:rPr>
        <w:t xml:space="preserve">impianto </w:t>
      </w:r>
      <w:r w:rsidR="003D1EF7" w:rsidRPr="00437D56">
        <w:rPr>
          <w:rFonts w:ascii="Calibri" w:eastAsia="Calibri" w:hAnsi="Calibri"/>
          <w:bCs/>
          <w:sz w:val="22"/>
          <w:szCs w:val="22"/>
          <w:lang w:eastAsia="en-US"/>
        </w:rPr>
        <w:t>a elevato rendimento</w:t>
      </w:r>
      <w:r w:rsidR="003D1EF7" w:rsidRPr="003E69D7">
        <w:rPr>
          <w:rFonts w:ascii="Calibri" w:eastAsia="Calibri" w:hAnsi="Calibri"/>
          <w:bCs/>
          <w:sz w:val="22"/>
          <w:szCs w:val="22"/>
          <w:lang w:eastAsia="en-US"/>
        </w:rPr>
        <w:t xml:space="preserve"> (vasca di fermentazione in cemento armato e utilizzo di batteri ad alto rendimento)</w:t>
      </w:r>
      <w:r w:rsidR="003332F9" w:rsidRPr="003E69D7">
        <w:rPr>
          <w:rFonts w:ascii="Calibri" w:eastAsia="Calibri" w:hAnsi="Calibri"/>
          <w:bCs/>
          <w:sz w:val="22"/>
          <w:szCs w:val="22"/>
          <w:lang w:eastAsia="en-US"/>
        </w:rPr>
        <w:t xml:space="preserve">: </w:t>
      </w:r>
      <w:r>
        <w:rPr>
          <w:rFonts w:ascii="Calibri" w:eastAsia="Calibri" w:hAnsi="Calibri"/>
          <w:bCs/>
          <w:sz w:val="22"/>
          <w:szCs w:val="22"/>
          <w:lang w:eastAsia="en-US"/>
        </w:rPr>
        <w:t>il costo di acquisto dell’impianto</w:t>
      </w:r>
      <w:r w:rsidR="003332F9" w:rsidRPr="003E69D7">
        <w:rPr>
          <w:rFonts w:ascii="Calibri" w:eastAsia="Calibri" w:hAnsi="Calibri"/>
          <w:bCs/>
          <w:sz w:val="22"/>
          <w:szCs w:val="22"/>
          <w:lang w:eastAsia="en-US"/>
        </w:rPr>
        <w:t xml:space="preserve"> in questo caso sarebbe </w:t>
      </w:r>
      <w:r w:rsidR="003332F9" w:rsidRPr="005616FC">
        <w:rPr>
          <w:rFonts w:ascii="Calibri" w:eastAsia="Calibri" w:hAnsi="Calibri"/>
          <w:bCs/>
          <w:sz w:val="22"/>
          <w:szCs w:val="22"/>
          <w:lang w:eastAsia="en-US"/>
        </w:rPr>
        <w:t xml:space="preserve">pari a </w:t>
      </w:r>
      <w:r w:rsidR="003D1EF7" w:rsidRPr="005616FC">
        <w:rPr>
          <w:rFonts w:ascii="Calibri" w:eastAsia="Calibri" w:hAnsi="Calibri"/>
          <w:bCs/>
          <w:sz w:val="22"/>
          <w:szCs w:val="22"/>
          <w:lang w:eastAsia="en-US"/>
        </w:rPr>
        <w:t>4.</w:t>
      </w:r>
      <w:r w:rsidR="005616FC" w:rsidRPr="005616FC">
        <w:rPr>
          <w:rFonts w:ascii="Calibri" w:eastAsia="Calibri" w:hAnsi="Calibri"/>
          <w:bCs/>
          <w:sz w:val="22"/>
          <w:szCs w:val="22"/>
          <w:lang w:eastAsia="en-US"/>
        </w:rPr>
        <w:t>5</w:t>
      </w:r>
      <w:r w:rsidR="003D1EF7" w:rsidRPr="005616FC">
        <w:rPr>
          <w:rFonts w:ascii="Calibri" w:eastAsia="Calibri" w:hAnsi="Calibri"/>
          <w:bCs/>
          <w:sz w:val="22"/>
          <w:szCs w:val="22"/>
          <w:lang w:eastAsia="en-US"/>
        </w:rPr>
        <w:t>00 €/</w:t>
      </w:r>
      <w:r w:rsidR="005E4C57">
        <w:rPr>
          <w:rFonts w:ascii="Calibri" w:eastAsia="Calibri" w:hAnsi="Calibri"/>
          <w:bCs/>
          <w:sz w:val="22"/>
          <w:szCs w:val="22"/>
          <w:lang w:eastAsia="en-US"/>
        </w:rPr>
        <w:t>k</w:t>
      </w:r>
      <w:r w:rsidR="003D1EF7" w:rsidRPr="005616FC">
        <w:rPr>
          <w:rFonts w:ascii="Calibri" w:eastAsia="Calibri" w:hAnsi="Calibri"/>
          <w:bCs/>
          <w:sz w:val="22"/>
          <w:szCs w:val="22"/>
          <w:lang w:eastAsia="en-US"/>
        </w:rPr>
        <w:t>W, a fronte</w:t>
      </w:r>
      <w:r w:rsidR="003D1EF7" w:rsidRPr="003E69D7">
        <w:rPr>
          <w:rFonts w:ascii="Calibri" w:eastAsia="Calibri" w:hAnsi="Calibri"/>
          <w:bCs/>
          <w:sz w:val="22"/>
          <w:szCs w:val="22"/>
          <w:lang w:eastAsia="en-US"/>
        </w:rPr>
        <w:t xml:space="preserve"> di un </w:t>
      </w:r>
      <w:r w:rsidR="0071620B" w:rsidRPr="003E69D7">
        <w:rPr>
          <w:rFonts w:ascii="Calibri" w:eastAsia="Calibri" w:hAnsi="Calibri"/>
          <w:bCs/>
          <w:sz w:val="22"/>
          <w:szCs w:val="22"/>
          <w:lang w:eastAsia="en-US"/>
        </w:rPr>
        <w:t>rendimento</w:t>
      </w:r>
      <w:r w:rsidR="003332F9" w:rsidRPr="003E69D7">
        <w:rPr>
          <w:rFonts w:ascii="Calibri" w:eastAsia="Calibri" w:hAnsi="Calibri"/>
          <w:bCs/>
          <w:sz w:val="22"/>
          <w:szCs w:val="22"/>
          <w:lang w:eastAsia="en-US"/>
        </w:rPr>
        <w:t xml:space="preserve"> </w:t>
      </w:r>
      <w:r w:rsidR="005E4C57">
        <w:rPr>
          <w:rFonts w:ascii="Calibri" w:eastAsia="Calibri" w:hAnsi="Calibri"/>
          <w:bCs/>
          <w:sz w:val="22"/>
          <w:szCs w:val="22"/>
          <w:lang w:eastAsia="en-US"/>
        </w:rPr>
        <w:t>pari a 48 kWh/t per i liquami e 240 kWh/t per i cerali trinciati</w:t>
      </w:r>
      <w:r w:rsidR="003332F9" w:rsidRPr="003E69D7">
        <w:rPr>
          <w:rFonts w:ascii="Calibri" w:eastAsia="Calibri" w:hAnsi="Calibri"/>
          <w:bCs/>
          <w:sz w:val="22"/>
          <w:szCs w:val="22"/>
          <w:lang w:eastAsia="en-US"/>
        </w:rPr>
        <w:t>.</w:t>
      </w:r>
    </w:p>
    <w:p w:rsidR="003332F9" w:rsidRPr="003332F9" w:rsidRDefault="003332F9" w:rsidP="003332F9">
      <w:pPr>
        <w:jc w:val="both"/>
        <w:rPr>
          <w:rFonts w:ascii="Calibri" w:eastAsia="Calibri" w:hAnsi="Calibri"/>
          <w:bCs/>
          <w:sz w:val="22"/>
          <w:szCs w:val="22"/>
          <w:lang w:eastAsia="en-US"/>
        </w:rPr>
      </w:pPr>
    </w:p>
    <w:p w:rsidR="003332F9" w:rsidRPr="003332F9" w:rsidRDefault="003332F9" w:rsidP="003332F9">
      <w:pPr>
        <w:jc w:val="both"/>
        <w:rPr>
          <w:rFonts w:ascii="Calibri" w:eastAsia="Calibri" w:hAnsi="Calibri"/>
          <w:bCs/>
          <w:sz w:val="22"/>
          <w:szCs w:val="22"/>
          <w:lang w:eastAsia="en-US"/>
        </w:rPr>
      </w:pPr>
      <w:r w:rsidRPr="003332F9">
        <w:rPr>
          <w:rFonts w:ascii="Calibri" w:eastAsia="Calibri" w:hAnsi="Calibri"/>
          <w:bCs/>
          <w:sz w:val="22"/>
          <w:szCs w:val="22"/>
          <w:lang w:eastAsia="en-US"/>
        </w:rPr>
        <w:t xml:space="preserve">L’acquisto e l’installazione avverrebbero </w:t>
      </w:r>
      <w:r w:rsidR="003E69D7">
        <w:rPr>
          <w:rFonts w:ascii="Calibri" w:eastAsia="Calibri" w:hAnsi="Calibri"/>
          <w:bCs/>
          <w:sz w:val="22"/>
          <w:szCs w:val="22"/>
          <w:lang w:eastAsia="en-US"/>
        </w:rPr>
        <w:t>entro la fine del</w:t>
      </w:r>
      <w:r w:rsidRPr="003332F9">
        <w:rPr>
          <w:rFonts w:ascii="Calibri" w:eastAsia="Calibri" w:hAnsi="Calibri"/>
          <w:bCs/>
          <w:sz w:val="22"/>
          <w:szCs w:val="22"/>
          <w:lang w:eastAsia="en-US"/>
        </w:rPr>
        <w:t xml:space="preserve"> </w:t>
      </w:r>
      <w:r w:rsidR="00F34843">
        <w:rPr>
          <w:rFonts w:ascii="Calibri" w:eastAsia="Calibri" w:hAnsi="Calibri"/>
          <w:bCs/>
          <w:sz w:val="22"/>
          <w:szCs w:val="22"/>
          <w:lang w:eastAsia="en-US"/>
        </w:rPr>
        <w:t>20</w:t>
      </w:r>
      <w:r w:rsidR="005E4C57">
        <w:rPr>
          <w:rFonts w:ascii="Calibri" w:eastAsia="Calibri" w:hAnsi="Calibri"/>
          <w:bCs/>
          <w:sz w:val="22"/>
          <w:szCs w:val="22"/>
          <w:lang w:eastAsia="en-US"/>
        </w:rPr>
        <w:t>10</w:t>
      </w:r>
      <w:r w:rsidRPr="003332F9">
        <w:rPr>
          <w:rFonts w:ascii="Calibri" w:eastAsia="Calibri" w:hAnsi="Calibri"/>
          <w:bCs/>
          <w:sz w:val="22"/>
          <w:szCs w:val="22"/>
          <w:lang w:eastAsia="en-US"/>
        </w:rPr>
        <w:t xml:space="preserve"> e l’impianto entrerebbe in funzione a partire dal</w:t>
      </w:r>
      <w:r w:rsidR="003E69D7">
        <w:rPr>
          <w:rFonts w:ascii="Calibri" w:eastAsia="Calibri" w:hAnsi="Calibri"/>
          <w:bCs/>
          <w:sz w:val="22"/>
          <w:szCs w:val="22"/>
          <w:lang w:eastAsia="en-US"/>
        </w:rPr>
        <w:t xml:space="preserve"> </w:t>
      </w:r>
      <w:r w:rsidRPr="003332F9">
        <w:rPr>
          <w:rFonts w:ascii="Calibri" w:eastAsia="Calibri" w:hAnsi="Calibri"/>
          <w:bCs/>
          <w:sz w:val="22"/>
          <w:szCs w:val="22"/>
          <w:lang w:eastAsia="en-US"/>
        </w:rPr>
        <w:t xml:space="preserve">1 </w:t>
      </w:r>
      <w:r w:rsidR="003E69D7">
        <w:rPr>
          <w:rFonts w:ascii="Calibri" w:eastAsia="Calibri" w:hAnsi="Calibri"/>
          <w:bCs/>
          <w:sz w:val="22"/>
          <w:szCs w:val="22"/>
          <w:lang w:eastAsia="en-US"/>
        </w:rPr>
        <w:t>g</w:t>
      </w:r>
      <w:r w:rsidRPr="003332F9">
        <w:rPr>
          <w:rFonts w:ascii="Calibri" w:eastAsia="Calibri" w:hAnsi="Calibri"/>
          <w:bCs/>
          <w:sz w:val="22"/>
          <w:szCs w:val="22"/>
          <w:lang w:eastAsia="en-US"/>
        </w:rPr>
        <w:t>ennaio 20</w:t>
      </w:r>
      <w:r w:rsidR="003E69D7">
        <w:rPr>
          <w:rFonts w:ascii="Calibri" w:eastAsia="Calibri" w:hAnsi="Calibri"/>
          <w:bCs/>
          <w:sz w:val="22"/>
          <w:szCs w:val="22"/>
          <w:lang w:eastAsia="en-US"/>
        </w:rPr>
        <w:t>1</w:t>
      </w:r>
      <w:r w:rsidR="005E4C57">
        <w:rPr>
          <w:rFonts w:ascii="Calibri" w:eastAsia="Calibri" w:hAnsi="Calibri"/>
          <w:bCs/>
          <w:sz w:val="22"/>
          <w:szCs w:val="22"/>
          <w:lang w:eastAsia="en-US"/>
        </w:rPr>
        <w:t>1</w:t>
      </w:r>
      <w:r w:rsidRPr="003332F9">
        <w:rPr>
          <w:rFonts w:ascii="Calibri" w:eastAsia="Calibri" w:hAnsi="Calibri"/>
          <w:bCs/>
          <w:sz w:val="22"/>
          <w:szCs w:val="22"/>
          <w:lang w:eastAsia="en-US"/>
        </w:rPr>
        <w:t xml:space="preserve">. L’impresa fornitrice dell’impianto “chiavi in mano” richiede, indipendentemente dalla soluzione adottata, il pagamento del </w:t>
      </w:r>
      <w:r w:rsidR="003E69D7">
        <w:rPr>
          <w:rFonts w:ascii="Calibri" w:eastAsia="Calibri" w:hAnsi="Calibri"/>
          <w:bCs/>
          <w:sz w:val="22"/>
          <w:szCs w:val="22"/>
          <w:lang w:eastAsia="en-US"/>
        </w:rPr>
        <w:t>7</w:t>
      </w:r>
      <w:r w:rsidRPr="003332F9">
        <w:rPr>
          <w:rFonts w:ascii="Calibri" w:eastAsia="Calibri" w:hAnsi="Calibri"/>
          <w:bCs/>
          <w:sz w:val="22"/>
          <w:szCs w:val="22"/>
          <w:lang w:eastAsia="en-US"/>
        </w:rPr>
        <w:t>0% del va</w:t>
      </w:r>
      <w:r w:rsidR="003E69D7">
        <w:rPr>
          <w:rFonts w:ascii="Calibri" w:eastAsia="Calibri" w:hAnsi="Calibri"/>
          <w:bCs/>
          <w:sz w:val="22"/>
          <w:szCs w:val="22"/>
          <w:lang w:eastAsia="en-US"/>
        </w:rPr>
        <w:t>lore dell’impianto pronta cassa</w:t>
      </w:r>
      <w:r w:rsidRPr="003332F9">
        <w:rPr>
          <w:rFonts w:ascii="Calibri" w:eastAsia="Calibri" w:hAnsi="Calibri"/>
          <w:bCs/>
          <w:sz w:val="22"/>
          <w:szCs w:val="22"/>
          <w:lang w:eastAsia="en-US"/>
        </w:rPr>
        <w:t xml:space="preserve"> </w:t>
      </w:r>
      <w:r w:rsidR="005E4C57">
        <w:rPr>
          <w:rFonts w:ascii="Calibri" w:eastAsia="Calibri" w:hAnsi="Calibri"/>
          <w:bCs/>
          <w:sz w:val="22"/>
          <w:szCs w:val="22"/>
          <w:lang w:eastAsia="en-US"/>
        </w:rPr>
        <w:t xml:space="preserve">al momento dell’acquisto (ossia nel 2010) </w:t>
      </w:r>
      <w:r w:rsidRPr="003332F9">
        <w:rPr>
          <w:rFonts w:ascii="Calibri" w:eastAsia="Calibri" w:hAnsi="Calibri"/>
          <w:bCs/>
          <w:sz w:val="22"/>
          <w:szCs w:val="22"/>
          <w:lang w:eastAsia="en-US"/>
        </w:rPr>
        <w:t xml:space="preserve">e del restante </w:t>
      </w:r>
      <w:r w:rsidR="003E69D7">
        <w:rPr>
          <w:rFonts w:ascii="Calibri" w:eastAsia="Calibri" w:hAnsi="Calibri"/>
          <w:bCs/>
          <w:sz w:val="22"/>
          <w:szCs w:val="22"/>
          <w:lang w:eastAsia="en-US"/>
        </w:rPr>
        <w:t>3</w:t>
      </w:r>
      <w:r w:rsidRPr="003332F9">
        <w:rPr>
          <w:rFonts w:ascii="Calibri" w:eastAsia="Calibri" w:hAnsi="Calibri"/>
          <w:bCs/>
          <w:sz w:val="22"/>
          <w:szCs w:val="22"/>
          <w:lang w:eastAsia="en-US"/>
        </w:rPr>
        <w:t>0% a due anni dalla data di acquisto.</w:t>
      </w:r>
    </w:p>
    <w:p w:rsidR="003332F9" w:rsidRPr="003332F9" w:rsidRDefault="003332F9" w:rsidP="003332F9">
      <w:pPr>
        <w:jc w:val="both"/>
        <w:rPr>
          <w:rFonts w:ascii="Calibri" w:eastAsia="Calibri" w:hAnsi="Calibri"/>
          <w:bCs/>
          <w:sz w:val="22"/>
          <w:szCs w:val="22"/>
          <w:lang w:eastAsia="en-US"/>
        </w:rPr>
      </w:pPr>
    </w:p>
    <w:p w:rsidR="003332F9" w:rsidRPr="003332F9" w:rsidRDefault="003332F9" w:rsidP="003332F9">
      <w:pPr>
        <w:jc w:val="both"/>
        <w:rPr>
          <w:rFonts w:ascii="Calibri" w:eastAsia="Calibri" w:hAnsi="Calibri"/>
          <w:bCs/>
          <w:sz w:val="22"/>
          <w:szCs w:val="22"/>
          <w:lang w:eastAsia="en-US"/>
        </w:rPr>
      </w:pPr>
      <w:r w:rsidRPr="003332F9">
        <w:rPr>
          <w:rFonts w:ascii="Calibri" w:eastAsia="Calibri" w:hAnsi="Calibri"/>
          <w:bCs/>
          <w:sz w:val="22"/>
          <w:szCs w:val="22"/>
          <w:lang w:eastAsia="en-US"/>
        </w:rPr>
        <w:t>Si sa inoltre che</w:t>
      </w:r>
      <w:r w:rsidR="005E4C57">
        <w:rPr>
          <w:rFonts w:ascii="Calibri" w:eastAsia="Calibri" w:hAnsi="Calibri"/>
          <w:bCs/>
          <w:sz w:val="22"/>
          <w:szCs w:val="22"/>
          <w:lang w:eastAsia="en-US"/>
        </w:rPr>
        <w:t xml:space="preserve"> Terissi</w:t>
      </w:r>
      <w:r w:rsidR="005E4C57" w:rsidRPr="003332F9">
        <w:rPr>
          <w:rFonts w:ascii="Calibri" w:eastAsia="Calibri" w:hAnsi="Calibri"/>
          <w:bCs/>
          <w:sz w:val="22"/>
          <w:szCs w:val="22"/>
          <w:lang w:eastAsia="en-US"/>
        </w:rPr>
        <w:t xml:space="preserve"> S</w:t>
      </w:r>
      <w:r w:rsidR="005E4C57">
        <w:rPr>
          <w:rFonts w:ascii="Calibri" w:eastAsia="Calibri" w:hAnsi="Calibri"/>
          <w:bCs/>
          <w:sz w:val="22"/>
          <w:szCs w:val="22"/>
          <w:lang w:eastAsia="en-US"/>
        </w:rPr>
        <w:t>.</w:t>
      </w:r>
      <w:r w:rsidR="005E4C57" w:rsidRPr="003332F9">
        <w:rPr>
          <w:rFonts w:ascii="Calibri" w:eastAsia="Calibri" w:hAnsi="Calibri"/>
          <w:bCs/>
          <w:sz w:val="22"/>
          <w:szCs w:val="22"/>
          <w:lang w:eastAsia="en-US"/>
        </w:rPr>
        <w:t>p</w:t>
      </w:r>
      <w:r w:rsidR="005E4C57">
        <w:rPr>
          <w:rFonts w:ascii="Calibri" w:eastAsia="Calibri" w:hAnsi="Calibri"/>
          <w:bCs/>
          <w:sz w:val="22"/>
          <w:szCs w:val="22"/>
          <w:lang w:eastAsia="en-US"/>
        </w:rPr>
        <w:t>.A. nel caso in cui decida di effettuare l’investimento:</w:t>
      </w:r>
    </w:p>
    <w:p w:rsidR="003332F9" w:rsidRPr="003332F9" w:rsidRDefault="003332F9" w:rsidP="003332F9">
      <w:pPr>
        <w:numPr>
          <w:ilvl w:val="0"/>
          <w:numId w:val="12"/>
        </w:numPr>
        <w:jc w:val="both"/>
        <w:rPr>
          <w:rFonts w:ascii="Calibri" w:eastAsia="Calibri" w:hAnsi="Calibri"/>
          <w:bCs/>
          <w:sz w:val="22"/>
          <w:szCs w:val="22"/>
          <w:lang w:eastAsia="en-US"/>
        </w:rPr>
      </w:pPr>
      <w:r w:rsidRPr="003332F9">
        <w:rPr>
          <w:rFonts w:ascii="Calibri" w:eastAsia="Calibri" w:hAnsi="Calibri"/>
          <w:bCs/>
          <w:sz w:val="22"/>
          <w:szCs w:val="22"/>
          <w:lang w:eastAsia="en-US"/>
        </w:rPr>
        <w:t>sosterrebbe, a partire dal 20</w:t>
      </w:r>
      <w:r w:rsidR="00742628">
        <w:rPr>
          <w:rFonts w:ascii="Calibri" w:eastAsia="Calibri" w:hAnsi="Calibri"/>
          <w:bCs/>
          <w:sz w:val="22"/>
          <w:szCs w:val="22"/>
          <w:lang w:eastAsia="en-US"/>
        </w:rPr>
        <w:t>1</w:t>
      </w:r>
      <w:r w:rsidR="005E4C57">
        <w:rPr>
          <w:rFonts w:ascii="Calibri" w:eastAsia="Calibri" w:hAnsi="Calibri"/>
          <w:bCs/>
          <w:sz w:val="22"/>
          <w:szCs w:val="22"/>
          <w:lang w:eastAsia="en-US"/>
        </w:rPr>
        <w:t>1</w:t>
      </w:r>
      <w:r w:rsidRPr="003332F9">
        <w:rPr>
          <w:rFonts w:ascii="Calibri" w:eastAsia="Calibri" w:hAnsi="Calibri"/>
          <w:bCs/>
          <w:sz w:val="22"/>
          <w:szCs w:val="22"/>
          <w:lang w:eastAsia="en-US"/>
        </w:rPr>
        <w:t>, un costo annuo per l’assicurazione dell’impianto pari a</w:t>
      </w:r>
      <w:r w:rsidR="00742628">
        <w:rPr>
          <w:rFonts w:ascii="Calibri" w:eastAsia="Calibri" w:hAnsi="Calibri"/>
          <w:bCs/>
          <w:sz w:val="22"/>
          <w:szCs w:val="22"/>
          <w:lang w:eastAsia="en-US"/>
        </w:rPr>
        <w:t>llo</w:t>
      </w:r>
      <w:r w:rsidRPr="003332F9">
        <w:rPr>
          <w:rFonts w:ascii="Calibri" w:eastAsia="Calibri" w:hAnsi="Calibri"/>
          <w:bCs/>
          <w:sz w:val="22"/>
          <w:szCs w:val="22"/>
          <w:lang w:eastAsia="en-US"/>
        </w:rPr>
        <w:t xml:space="preserve"> </w:t>
      </w:r>
      <w:r w:rsidR="00742628">
        <w:rPr>
          <w:rFonts w:ascii="Calibri" w:eastAsia="Calibri" w:hAnsi="Calibri"/>
          <w:bCs/>
          <w:sz w:val="22"/>
          <w:szCs w:val="22"/>
          <w:lang w:eastAsia="en-US"/>
        </w:rPr>
        <w:t>0,5% del costo di installazione dell’impianto</w:t>
      </w:r>
      <w:r w:rsidRPr="003332F9">
        <w:rPr>
          <w:rFonts w:ascii="Calibri" w:eastAsia="Calibri" w:hAnsi="Calibri"/>
          <w:bCs/>
          <w:sz w:val="22"/>
          <w:szCs w:val="22"/>
          <w:lang w:eastAsia="en-US"/>
        </w:rPr>
        <w:t>;</w:t>
      </w:r>
    </w:p>
    <w:p w:rsidR="003332F9" w:rsidRPr="003332F9" w:rsidRDefault="003332F9" w:rsidP="003332F9">
      <w:pPr>
        <w:numPr>
          <w:ilvl w:val="0"/>
          <w:numId w:val="12"/>
        </w:numPr>
        <w:jc w:val="both"/>
        <w:rPr>
          <w:rFonts w:ascii="Calibri" w:eastAsia="Calibri" w:hAnsi="Calibri"/>
          <w:bCs/>
          <w:sz w:val="22"/>
          <w:szCs w:val="22"/>
          <w:lang w:eastAsia="en-US"/>
        </w:rPr>
      </w:pPr>
      <w:r w:rsidRPr="003332F9">
        <w:rPr>
          <w:rFonts w:ascii="Calibri" w:eastAsia="Calibri" w:hAnsi="Calibri"/>
          <w:bCs/>
          <w:sz w:val="22"/>
          <w:szCs w:val="22"/>
          <w:lang w:eastAsia="en-US"/>
        </w:rPr>
        <w:t>dovrebbe sostenere, nel corso del 20</w:t>
      </w:r>
      <w:r w:rsidR="005E4C57">
        <w:rPr>
          <w:rFonts w:ascii="Calibri" w:eastAsia="Calibri" w:hAnsi="Calibri"/>
          <w:bCs/>
          <w:sz w:val="22"/>
          <w:szCs w:val="22"/>
          <w:lang w:eastAsia="en-US"/>
        </w:rPr>
        <w:t>10</w:t>
      </w:r>
      <w:r w:rsidRPr="003332F9">
        <w:rPr>
          <w:rFonts w:ascii="Calibri" w:eastAsia="Calibri" w:hAnsi="Calibri"/>
          <w:bCs/>
          <w:sz w:val="22"/>
          <w:szCs w:val="22"/>
          <w:lang w:eastAsia="en-US"/>
        </w:rPr>
        <w:t xml:space="preserve">, costi amministrativi per l’allacciamento alla rete dell’impianto (indipendentemente dalla </w:t>
      </w:r>
      <w:r w:rsidR="00495BC1">
        <w:rPr>
          <w:rFonts w:ascii="Calibri" w:eastAsia="Calibri" w:hAnsi="Calibri"/>
          <w:bCs/>
          <w:sz w:val="22"/>
          <w:szCs w:val="22"/>
          <w:lang w:eastAsia="en-US"/>
        </w:rPr>
        <w:t>soluzione</w:t>
      </w:r>
      <w:r w:rsidRPr="003332F9">
        <w:rPr>
          <w:rFonts w:ascii="Calibri" w:eastAsia="Calibri" w:hAnsi="Calibri"/>
          <w:bCs/>
          <w:sz w:val="22"/>
          <w:szCs w:val="22"/>
          <w:lang w:eastAsia="en-US"/>
        </w:rPr>
        <w:t xml:space="preserve"> selezionata) per 10.000 €;</w:t>
      </w:r>
    </w:p>
    <w:p w:rsidR="003332F9" w:rsidRPr="003332F9" w:rsidRDefault="003332F9" w:rsidP="003332F9">
      <w:pPr>
        <w:numPr>
          <w:ilvl w:val="0"/>
          <w:numId w:val="12"/>
        </w:numPr>
        <w:jc w:val="both"/>
        <w:rPr>
          <w:rFonts w:ascii="Calibri" w:eastAsia="Calibri" w:hAnsi="Calibri"/>
          <w:bCs/>
          <w:sz w:val="22"/>
          <w:szCs w:val="22"/>
          <w:lang w:eastAsia="en-US"/>
        </w:rPr>
      </w:pPr>
      <w:r w:rsidRPr="003332F9">
        <w:rPr>
          <w:rFonts w:ascii="Calibri" w:eastAsia="Calibri" w:hAnsi="Calibri"/>
          <w:bCs/>
          <w:sz w:val="22"/>
          <w:szCs w:val="22"/>
          <w:lang w:eastAsia="en-US"/>
        </w:rPr>
        <w:t>dovrebbe sostenere nel 201</w:t>
      </w:r>
      <w:r w:rsidR="005E4C57">
        <w:rPr>
          <w:rFonts w:ascii="Calibri" w:eastAsia="Calibri" w:hAnsi="Calibri"/>
          <w:bCs/>
          <w:sz w:val="22"/>
          <w:szCs w:val="22"/>
          <w:lang w:eastAsia="en-US"/>
        </w:rPr>
        <w:t>3</w:t>
      </w:r>
      <w:r w:rsidRPr="003332F9">
        <w:rPr>
          <w:rFonts w:ascii="Calibri" w:eastAsia="Calibri" w:hAnsi="Calibri"/>
          <w:bCs/>
          <w:sz w:val="22"/>
          <w:szCs w:val="22"/>
          <w:lang w:eastAsia="en-US"/>
        </w:rPr>
        <w:t xml:space="preserve">, </w:t>
      </w:r>
      <w:r w:rsidRPr="005E4C57">
        <w:rPr>
          <w:rFonts w:ascii="Calibri" w:eastAsia="Calibri" w:hAnsi="Calibri"/>
          <w:bCs/>
          <w:sz w:val="22"/>
          <w:szCs w:val="22"/>
          <w:u w:val="single"/>
          <w:lang w:eastAsia="en-US"/>
        </w:rPr>
        <w:t xml:space="preserve">solo nel caso in cui adottasse la </w:t>
      </w:r>
      <w:r w:rsidR="00495BC1" w:rsidRPr="005E4C57">
        <w:rPr>
          <w:rFonts w:ascii="Calibri" w:eastAsia="Calibri" w:hAnsi="Calibri"/>
          <w:bCs/>
          <w:sz w:val="22"/>
          <w:szCs w:val="22"/>
          <w:u w:val="single"/>
          <w:lang w:eastAsia="en-US"/>
        </w:rPr>
        <w:t>s</w:t>
      </w:r>
      <w:r w:rsidR="005616FC" w:rsidRPr="005E4C57">
        <w:rPr>
          <w:rFonts w:ascii="Calibri" w:eastAsia="Calibri" w:hAnsi="Calibri"/>
          <w:bCs/>
          <w:sz w:val="22"/>
          <w:szCs w:val="22"/>
          <w:u w:val="single"/>
          <w:lang w:eastAsia="en-US"/>
        </w:rPr>
        <w:t>oluzione a elevato</w:t>
      </w:r>
      <w:r w:rsidR="00495BC1" w:rsidRPr="005E4C57">
        <w:rPr>
          <w:rFonts w:ascii="Calibri" w:eastAsia="Calibri" w:hAnsi="Calibri"/>
          <w:bCs/>
          <w:sz w:val="22"/>
          <w:szCs w:val="22"/>
          <w:u w:val="single"/>
          <w:lang w:eastAsia="en-US"/>
        </w:rPr>
        <w:t xml:space="preserve"> rendimento</w:t>
      </w:r>
      <w:r w:rsidRPr="003332F9">
        <w:rPr>
          <w:rFonts w:ascii="Calibri" w:eastAsia="Calibri" w:hAnsi="Calibri"/>
          <w:bCs/>
          <w:sz w:val="22"/>
          <w:szCs w:val="22"/>
          <w:lang w:eastAsia="en-US"/>
        </w:rPr>
        <w:t xml:space="preserve">, un costo per manutenzione </w:t>
      </w:r>
      <w:r w:rsidR="005E4C57">
        <w:rPr>
          <w:rFonts w:ascii="Calibri" w:eastAsia="Calibri" w:hAnsi="Calibri"/>
          <w:bCs/>
          <w:sz w:val="22"/>
          <w:szCs w:val="22"/>
          <w:lang w:eastAsia="en-US"/>
        </w:rPr>
        <w:t xml:space="preserve">straordinaria </w:t>
      </w:r>
      <w:r w:rsidRPr="005616FC">
        <w:rPr>
          <w:rFonts w:ascii="Calibri" w:eastAsia="Calibri" w:hAnsi="Calibri"/>
          <w:bCs/>
          <w:sz w:val="22"/>
          <w:szCs w:val="22"/>
          <w:lang w:eastAsia="en-US"/>
        </w:rPr>
        <w:t xml:space="preserve">pari a </w:t>
      </w:r>
      <w:r w:rsidR="005616FC" w:rsidRPr="005616FC">
        <w:rPr>
          <w:rFonts w:ascii="Calibri" w:eastAsia="Calibri" w:hAnsi="Calibri"/>
          <w:bCs/>
          <w:sz w:val="22"/>
          <w:szCs w:val="22"/>
          <w:lang w:eastAsia="en-US"/>
        </w:rPr>
        <w:t>3</w:t>
      </w:r>
      <w:r w:rsidR="00495BC1" w:rsidRPr="005616FC">
        <w:rPr>
          <w:rFonts w:ascii="Calibri" w:eastAsia="Calibri" w:hAnsi="Calibri"/>
          <w:bCs/>
          <w:sz w:val="22"/>
          <w:szCs w:val="22"/>
          <w:lang w:eastAsia="en-US"/>
        </w:rPr>
        <w:t>0</w:t>
      </w:r>
      <w:r w:rsidRPr="005616FC">
        <w:rPr>
          <w:rFonts w:ascii="Calibri" w:eastAsia="Calibri" w:hAnsi="Calibri"/>
          <w:bCs/>
          <w:sz w:val="22"/>
          <w:szCs w:val="22"/>
          <w:lang w:eastAsia="en-US"/>
        </w:rPr>
        <w:t>.000 €;</w:t>
      </w:r>
    </w:p>
    <w:p w:rsidR="003332F9" w:rsidRPr="003332F9" w:rsidRDefault="005E4C57" w:rsidP="003332F9">
      <w:pPr>
        <w:numPr>
          <w:ilvl w:val="0"/>
          <w:numId w:val="12"/>
        </w:numPr>
        <w:jc w:val="both"/>
        <w:rPr>
          <w:rFonts w:ascii="Calibri" w:eastAsia="Calibri" w:hAnsi="Calibri"/>
          <w:bCs/>
          <w:sz w:val="22"/>
          <w:szCs w:val="22"/>
          <w:lang w:eastAsia="en-US"/>
        </w:rPr>
      </w:pPr>
      <w:r>
        <w:rPr>
          <w:rFonts w:ascii="Calibri" w:eastAsia="Calibri" w:hAnsi="Calibri"/>
          <w:bCs/>
          <w:sz w:val="22"/>
          <w:szCs w:val="22"/>
          <w:lang w:eastAsia="en-US"/>
        </w:rPr>
        <w:t xml:space="preserve">il 31/12/2015 (al termine della vita utile dell’impianto) sarebbe possibile rivendere l’impianto ad un prezzo di </w:t>
      </w:r>
      <w:r w:rsidR="005616FC">
        <w:rPr>
          <w:rFonts w:ascii="Calibri" w:eastAsia="Calibri" w:hAnsi="Calibri"/>
          <w:sz w:val="22"/>
          <w:szCs w:val="22"/>
          <w:lang w:eastAsia="en-US"/>
        </w:rPr>
        <w:t>750</w:t>
      </w:r>
      <w:r w:rsidR="003332F9" w:rsidRPr="003332F9">
        <w:rPr>
          <w:rFonts w:ascii="Calibri" w:eastAsia="Calibri" w:hAnsi="Calibri"/>
          <w:sz w:val="22"/>
          <w:szCs w:val="22"/>
          <w:lang w:eastAsia="en-US"/>
        </w:rPr>
        <w:t>.000 € nel caso d</w:t>
      </w:r>
      <w:r w:rsidR="005616FC">
        <w:rPr>
          <w:rFonts w:ascii="Calibri" w:eastAsia="Calibri" w:hAnsi="Calibri"/>
          <w:sz w:val="22"/>
          <w:szCs w:val="22"/>
          <w:lang w:eastAsia="en-US"/>
        </w:rPr>
        <w:t>ella</w:t>
      </w:r>
      <w:r w:rsidR="003332F9" w:rsidRPr="003332F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5616FC">
        <w:rPr>
          <w:rFonts w:ascii="Calibri" w:eastAsia="Calibri" w:hAnsi="Calibri"/>
          <w:sz w:val="22"/>
          <w:szCs w:val="22"/>
          <w:lang w:eastAsia="en-US"/>
        </w:rPr>
        <w:t>soluzione</w:t>
      </w:r>
      <w:r w:rsidR="003332F9" w:rsidRPr="003332F9">
        <w:rPr>
          <w:rFonts w:ascii="Calibri" w:eastAsia="Calibri" w:hAnsi="Calibri"/>
          <w:sz w:val="22"/>
          <w:szCs w:val="22"/>
          <w:lang w:eastAsia="en-US"/>
        </w:rPr>
        <w:t xml:space="preserve"> tradizionale </w:t>
      </w:r>
      <w:r w:rsidR="00B320A8">
        <w:rPr>
          <w:rFonts w:ascii="Calibri" w:eastAsia="Calibri" w:hAnsi="Calibri"/>
          <w:sz w:val="22"/>
          <w:szCs w:val="22"/>
          <w:lang w:eastAsia="en-US"/>
        </w:rPr>
        <w:t>o di</w:t>
      </w:r>
      <w:r w:rsidR="003332F9" w:rsidRPr="003332F9">
        <w:rPr>
          <w:rFonts w:ascii="Calibri" w:eastAsia="Calibri" w:hAnsi="Calibri"/>
          <w:sz w:val="22"/>
          <w:szCs w:val="22"/>
          <w:lang w:eastAsia="en-US"/>
        </w:rPr>
        <w:t xml:space="preserve"> 1.</w:t>
      </w:r>
      <w:r w:rsidR="005616FC">
        <w:rPr>
          <w:rFonts w:ascii="Calibri" w:eastAsia="Calibri" w:hAnsi="Calibri"/>
          <w:sz w:val="22"/>
          <w:szCs w:val="22"/>
          <w:lang w:eastAsia="en-US"/>
        </w:rPr>
        <w:t>00</w:t>
      </w:r>
      <w:r w:rsidR="003332F9" w:rsidRPr="003332F9">
        <w:rPr>
          <w:rFonts w:ascii="Calibri" w:eastAsia="Calibri" w:hAnsi="Calibri"/>
          <w:sz w:val="22"/>
          <w:szCs w:val="22"/>
          <w:lang w:eastAsia="en-US"/>
        </w:rPr>
        <w:t xml:space="preserve">0.000 € nel </w:t>
      </w:r>
      <w:r w:rsidR="005616FC">
        <w:rPr>
          <w:rFonts w:ascii="Calibri" w:eastAsia="Calibri" w:hAnsi="Calibri"/>
          <w:sz w:val="22"/>
          <w:szCs w:val="22"/>
          <w:lang w:eastAsia="en-US"/>
        </w:rPr>
        <w:t>caso della soluzione a elevato rendimento</w:t>
      </w:r>
      <w:r w:rsidR="00495BC1">
        <w:rPr>
          <w:rFonts w:ascii="Calibri" w:eastAsia="Calibri" w:hAnsi="Calibri"/>
          <w:sz w:val="22"/>
          <w:szCs w:val="22"/>
          <w:lang w:eastAsia="en-US"/>
        </w:rPr>
        <w:t>.</w:t>
      </w:r>
    </w:p>
    <w:p w:rsidR="003332F9" w:rsidRDefault="003332F9" w:rsidP="002B2DB1">
      <w:pPr>
        <w:jc w:val="both"/>
        <w:rPr>
          <w:rFonts w:ascii="Calibri" w:eastAsia="Calibri" w:hAnsi="Calibri"/>
          <w:sz w:val="22"/>
          <w:szCs w:val="22"/>
          <w:lang w:eastAsia="en-US"/>
        </w:rPr>
      </w:pPr>
    </w:p>
    <w:p w:rsidR="00437D56" w:rsidRDefault="00EA136E" w:rsidP="00495BC1">
      <w:pPr>
        <w:jc w:val="both"/>
        <w:rPr>
          <w:rFonts w:ascii="Calibri" w:eastAsia="Calibri" w:hAnsi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/>
          <w:b/>
          <w:sz w:val="22"/>
          <w:szCs w:val="22"/>
          <w:lang w:eastAsia="en-US"/>
        </w:rPr>
        <w:t xml:space="preserve">Una volta stabilito se alla Terissi S.p.A. convenga o meno auto-consumare o vendere l’energia eventualmente prodotta dall’impianto, </w:t>
      </w:r>
      <w:r w:rsidR="00437D56">
        <w:rPr>
          <w:rFonts w:ascii="Calibri" w:eastAsia="Calibri" w:hAnsi="Calibri"/>
          <w:sz w:val="22"/>
          <w:szCs w:val="22"/>
          <w:lang w:eastAsia="en-US"/>
        </w:rPr>
        <w:t>e s</w:t>
      </w:r>
      <w:r w:rsidR="002B2DB1" w:rsidRPr="002B2DB1">
        <w:rPr>
          <w:rFonts w:ascii="Calibri" w:eastAsia="Calibri" w:hAnsi="Calibri"/>
          <w:sz w:val="22"/>
          <w:szCs w:val="22"/>
          <w:lang w:eastAsia="en-US"/>
        </w:rPr>
        <w:t xml:space="preserve">apendo che il </w:t>
      </w:r>
      <w:r w:rsidR="00B320A8">
        <w:rPr>
          <w:rFonts w:ascii="Calibri" w:eastAsia="Calibri" w:hAnsi="Calibri"/>
          <w:sz w:val="22"/>
          <w:szCs w:val="22"/>
          <w:lang w:eastAsia="en-US"/>
        </w:rPr>
        <w:t xml:space="preserve">costo del capitale </w:t>
      </w:r>
      <w:r w:rsidR="002B2DB1" w:rsidRPr="002B2DB1">
        <w:rPr>
          <w:rFonts w:ascii="Calibri" w:eastAsia="Calibri" w:hAnsi="Calibri"/>
          <w:sz w:val="22"/>
          <w:szCs w:val="22"/>
          <w:lang w:eastAsia="en-US"/>
        </w:rPr>
        <w:t xml:space="preserve">impiegato per attualizzare l’investimento </w:t>
      </w:r>
      <w:r w:rsidR="00495BC1">
        <w:rPr>
          <w:rFonts w:ascii="Calibri" w:eastAsia="Calibri" w:hAnsi="Calibri"/>
          <w:sz w:val="22"/>
          <w:szCs w:val="22"/>
          <w:lang w:eastAsia="en-US"/>
        </w:rPr>
        <w:t>è pari al</w:t>
      </w:r>
      <w:r w:rsidR="005616FC">
        <w:rPr>
          <w:rFonts w:ascii="Calibri" w:eastAsia="Calibri" w:hAnsi="Calibri"/>
          <w:sz w:val="22"/>
          <w:szCs w:val="22"/>
          <w:lang w:eastAsia="en-US"/>
        </w:rPr>
        <w:t>l’8</w:t>
      </w:r>
      <w:r w:rsidR="002B2DB1" w:rsidRPr="002B2DB1">
        <w:rPr>
          <w:rFonts w:ascii="Calibri" w:eastAsia="Calibri" w:hAnsi="Calibri"/>
          <w:sz w:val="22"/>
          <w:szCs w:val="22"/>
          <w:lang w:eastAsia="en-US"/>
        </w:rPr>
        <w:t>%</w:t>
      </w:r>
      <w:r w:rsidR="00495BC1">
        <w:rPr>
          <w:rFonts w:ascii="Calibri" w:eastAsia="Calibri" w:hAnsi="Calibri"/>
          <w:sz w:val="22"/>
          <w:szCs w:val="22"/>
          <w:lang w:eastAsia="en-US"/>
        </w:rPr>
        <w:t>,</w:t>
      </w:r>
      <w:r w:rsidR="002B2DB1" w:rsidRPr="002B2DB1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437D56">
        <w:rPr>
          <w:rFonts w:ascii="Calibri" w:eastAsia="Calibri" w:hAnsi="Calibri"/>
          <w:b/>
          <w:bCs/>
          <w:sz w:val="22"/>
          <w:szCs w:val="22"/>
          <w:lang w:eastAsia="en-US"/>
        </w:rPr>
        <w:t>valutare</w:t>
      </w:r>
      <w:r w:rsidR="00495BC1" w:rsidRPr="00495BC1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 la convenienza di effettuare l’investimento nell’impianto a biogas </w:t>
      </w:r>
      <w:r w:rsidR="00437D56">
        <w:rPr>
          <w:rFonts w:ascii="Calibri" w:eastAsia="Calibri" w:hAnsi="Calibri"/>
          <w:b/>
          <w:bCs/>
          <w:sz w:val="22"/>
          <w:szCs w:val="22"/>
          <w:lang w:eastAsia="en-US"/>
        </w:rPr>
        <w:t>e aiutare il Dott. Lorenzi a scegliere fra l’impianto tradizionale e l’impianto ad alto rendimento.</w:t>
      </w:r>
    </w:p>
    <w:p w:rsidR="00437D56" w:rsidRDefault="00437D56" w:rsidP="00495BC1">
      <w:pPr>
        <w:jc w:val="both"/>
        <w:rPr>
          <w:rFonts w:ascii="Calibri" w:eastAsia="Calibri" w:hAnsi="Calibri"/>
          <w:b/>
          <w:bCs/>
          <w:sz w:val="22"/>
          <w:szCs w:val="22"/>
          <w:lang w:eastAsia="en-US"/>
        </w:rPr>
      </w:pPr>
    </w:p>
    <w:p w:rsidR="00437D56" w:rsidRDefault="00437D56" w:rsidP="00495BC1">
      <w:pPr>
        <w:jc w:val="both"/>
        <w:rPr>
          <w:rFonts w:ascii="Calibri" w:eastAsia="Calibri" w:hAnsi="Calibri"/>
          <w:b/>
          <w:bCs/>
          <w:sz w:val="22"/>
          <w:szCs w:val="22"/>
          <w:lang w:eastAsia="en-US"/>
        </w:rPr>
      </w:pPr>
    </w:p>
    <w:p w:rsidR="001A2B05" w:rsidRPr="001A2B05" w:rsidRDefault="001A2B05" w:rsidP="00F665BE">
      <w:pPr>
        <w:jc w:val="both"/>
        <w:rPr>
          <w:rFonts w:ascii="Calibri" w:hAnsi="Calibri"/>
          <w:b/>
          <w:sz w:val="22"/>
          <w:szCs w:val="22"/>
        </w:rPr>
      </w:pPr>
      <w:r w:rsidRPr="001A2B05">
        <w:rPr>
          <w:rFonts w:ascii="Calibri" w:hAnsi="Calibri"/>
          <w:b/>
          <w:sz w:val="22"/>
          <w:szCs w:val="22"/>
        </w:rPr>
        <w:t xml:space="preserve">OI.3 [Punti </w:t>
      </w:r>
      <w:r w:rsidR="00437D56">
        <w:rPr>
          <w:rFonts w:ascii="Calibri" w:hAnsi="Calibri"/>
          <w:b/>
          <w:sz w:val="22"/>
          <w:szCs w:val="22"/>
        </w:rPr>
        <w:t>3</w:t>
      </w:r>
      <w:r w:rsidRPr="001A2B05">
        <w:rPr>
          <w:rFonts w:ascii="Calibri" w:hAnsi="Calibri"/>
          <w:b/>
          <w:sz w:val="22"/>
          <w:szCs w:val="22"/>
        </w:rPr>
        <w:t>]</w:t>
      </w:r>
    </w:p>
    <w:p w:rsidR="001A2B05" w:rsidRDefault="001A2B05" w:rsidP="00F665BE">
      <w:pPr>
        <w:jc w:val="both"/>
        <w:rPr>
          <w:rFonts w:ascii="Calibri" w:hAnsi="Calibri"/>
          <w:sz w:val="22"/>
          <w:szCs w:val="22"/>
        </w:rPr>
      </w:pPr>
    </w:p>
    <w:p w:rsidR="00AE63A0" w:rsidRPr="00AE63A0" w:rsidRDefault="00AE63A0" w:rsidP="00F665BE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Discutere gli obiettivi del processo di </w:t>
      </w:r>
      <w:r>
        <w:rPr>
          <w:rFonts w:ascii="Calibri" w:hAnsi="Calibri"/>
          <w:i/>
          <w:sz w:val="22"/>
          <w:szCs w:val="22"/>
        </w:rPr>
        <w:t xml:space="preserve">budgeting </w:t>
      </w:r>
      <w:r w:rsidRPr="00AE63A0">
        <w:rPr>
          <w:rFonts w:ascii="Calibri" w:hAnsi="Calibri"/>
          <w:sz w:val="22"/>
          <w:szCs w:val="22"/>
        </w:rPr>
        <w:t>per l’impresa</w:t>
      </w:r>
      <w:r>
        <w:rPr>
          <w:rFonts w:ascii="Calibri" w:hAnsi="Calibri"/>
          <w:i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e commentare le principali componenti del </w:t>
      </w:r>
      <w:r>
        <w:rPr>
          <w:rFonts w:ascii="Calibri" w:hAnsi="Calibri"/>
          <w:i/>
          <w:sz w:val="22"/>
          <w:szCs w:val="22"/>
        </w:rPr>
        <w:t>master budget</w:t>
      </w:r>
      <w:r>
        <w:rPr>
          <w:rFonts w:ascii="Calibri" w:hAnsi="Calibri"/>
          <w:sz w:val="22"/>
          <w:szCs w:val="22"/>
        </w:rPr>
        <w:t>.</w:t>
      </w:r>
    </w:p>
    <w:p w:rsidR="00AE63A0" w:rsidRDefault="00AE63A0" w:rsidP="00F665BE">
      <w:pPr>
        <w:jc w:val="both"/>
        <w:rPr>
          <w:rFonts w:ascii="Calibri" w:hAnsi="Calibri"/>
          <w:sz w:val="22"/>
          <w:szCs w:val="22"/>
        </w:rPr>
      </w:pPr>
    </w:p>
    <w:p w:rsidR="00AE63A0" w:rsidRDefault="00AE63A0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br w:type="page"/>
      </w:r>
    </w:p>
    <w:p w:rsidR="002C3B60" w:rsidRDefault="002C3B60" w:rsidP="00743918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 xml:space="preserve">Allegato: Stato Patrimoniale, Conto Economico e Rendiconto Finanziario della </w:t>
      </w:r>
      <w:r w:rsidR="000C2A06">
        <w:rPr>
          <w:rFonts w:ascii="Calibri" w:hAnsi="Calibri"/>
          <w:b/>
          <w:sz w:val="22"/>
          <w:szCs w:val="22"/>
        </w:rPr>
        <w:t>AcegasAps</w:t>
      </w:r>
      <w:r>
        <w:rPr>
          <w:rFonts w:ascii="Calibri" w:hAnsi="Calibri"/>
          <w:b/>
          <w:sz w:val="22"/>
          <w:szCs w:val="22"/>
        </w:rPr>
        <w:t xml:space="preserve"> S.p.</w:t>
      </w:r>
      <w:r w:rsidR="000C2A06">
        <w:rPr>
          <w:rFonts w:ascii="Calibri" w:hAnsi="Calibri"/>
          <w:b/>
          <w:sz w:val="22"/>
          <w:szCs w:val="22"/>
        </w:rPr>
        <w:t>A</w:t>
      </w:r>
      <w:r>
        <w:rPr>
          <w:rFonts w:ascii="Calibri" w:hAnsi="Calibri"/>
          <w:b/>
          <w:sz w:val="22"/>
          <w:szCs w:val="22"/>
        </w:rPr>
        <w:t>. al 31.12.2008</w:t>
      </w:r>
    </w:p>
    <w:p w:rsidR="000C2A06" w:rsidRDefault="000C2A06" w:rsidP="00743918">
      <w:pPr>
        <w:jc w:val="both"/>
        <w:rPr>
          <w:rFonts w:ascii="Calibri" w:hAnsi="Calibri"/>
          <w:b/>
          <w:sz w:val="22"/>
          <w:szCs w:val="22"/>
        </w:rPr>
      </w:pPr>
    </w:p>
    <w:p w:rsidR="000C2A06" w:rsidRDefault="000C2A06" w:rsidP="00743918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</w:rPr>
        <w:drawing>
          <wp:inline distT="0" distB="0" distL="0" distR="0">
            <wp:extent cx="6085732" cy="8067675"/>
            <wp:effectExtent l="19050" t="0" r="0" b="0"/>
            <wp:docPr id="4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rcRect l="6843" t="1143" r="11975"/>
                    <a:stretch>
                      <a:fillRect/>
                    </a:stretch>
                  </pic:blipFill>
                  <pic:spPr>
                    <a:xfrm>
                      <a:off x="0" y="0"/>
                      <a:ext cx="6085732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AC" w:rsidRDefault="006974AC" w:rsidP="00743918">
      <w:pPr>
        <w:jc w:val="both"/>
        <w:rPr>
          <w:rFonts w:ascii="Calibri" w:hAnsi="Calibri"/>
          <w:b/>
          <w:sz w:val="22"/>
          <w:szCs w:val="22"/>
        </w:rPr>
      </w:pPr>
    </w:p>
    <w:p w:rsidR="000C2A06" w:rsidRDefault="000C2A06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br w:type="page"/>
      </w:r>
    </w:p>
    <w:p w:rsidR="002C3B60" w:rsidRDefault="000C2A06" w:rsidP="00743918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</w:rPr>
        <w:lastRenderedPageBreak/>
        <w:drawing>
          <wp:inline distT="0" distB="0" distL="0" distR="0">
            <wp:extent cx="5962650" cy="5595718"/>
            <wp:effectExtent l="19050" t="0" r="0" b="0"/>
            <wp:docPr id="5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 l="11664" r="1757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59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06" w:rsidRDefault="000C2A06">
      <w:pPr>
        <w:rPr>
          <w:rFonts w:ascii="Calibri" w:hAnsi="Calibri"/>
          <w:b/>
          <w:sz w:val="22"/>
          <w:szCs w:val="22"/>
        </w:rPr>
      </w:pPr>
    </w:p>
    <w:p w:rsidR="000C2A06" w:rsidRDefault="000C2A06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br w:type="page"/>
      </w:r>
    </w:p>
    <w:p w:rsidR="000C2A06" w:rsidRDefault="000C2A06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</w:rPr>
        <w:lastRenderedPageBreak/>
        <w:drawing>
          <wp:inline distT="0" distB="0" distL="0" distR="0">
            <wp:extent cx="6050849" cy="5924550"/>
            <wp:effectExtent l="19050" t="0" r="7051" b="0"/>
            <wp:docPr id="6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rcRect l="11820" r="6221"/>
                    <a:stretch>
                      <a:fillRect/>
                    </a:stretch>
                  </pic:blipFill>
                  <pic:spPr>
                    <a:xfrm>
                      <a:off x="0" y="0"/>
                      <a:ext cx="6050849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06" w:rsidRDefault="000C2A06">
      <w:pPr>
        <w:rPr>
          <w:rFonts w:ascii="Calibri" w:hAnsi="Calibri"/>
          <w:b/>
          <w:sz w:val="22"/>
          <w:szCs w:val="22"/>
        </w:rPr>
      </w:pPr>
    </w:p>
    <w:sectPr w:rsidR="000C2A06" w:rsidSect="001A2B05">
      <w:footerReference w:type="even" r:id="rId10"/>
      <w:footerReference w:type="default" r:id="rId11"/>
      <w:pgSz w:w="11906" w:h="16838"/>
      <w:pgMar w:top="1417" w:right="1134" w:bottom="1134" w:left="1134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E82" w:rsidRDefault="00673E82">
      <w:r>
        <w:separator/>
      </w:r>
    </w:p>
  </w:endnote>
  <w:endnote w:type="continuationSeparator" w:id="0">
    <w:p w:rsidR="00673E82" w:rsidRDefault="00673E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8D1" w:rsidRDefault="00B20A96" w:rsidP="00D33C46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1038D1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1038D1" w:rsidRDefault="001038D1" w:rsidP="001F3DE0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8D1" w:rsidRDefault="00B20A96" w:rsidP="00D33C46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1038D1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FE4F6C">
      <w:rPr>
        <w:rStyle w:val="Numeropagina"/>
        <w:noProof/>
      </w:rPr>
      <w:t>5</w:t>
    </w:r>
    <w:r>
      <w:rPr>
        <w:rStyle w:val="Numeropagina"/>
      </w:rPr>
      <w:fldChar w:fldCharType="end"/>
    </w:r>
  </w:p>
  <w:p w:rsidR="001038D1" w:rsidRDefault="001038D1" w:rsidP="001F3DE0">
    <w:pPr>
      <w:pStyle w:val="Pidipa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E82" w:rsidRDefault="00673E82">
      <w:r>
        <w:separator/>
      </w:r>
    </w:p>
  </w:footnote>
  <w:footnote w:type="continuationSeparator" w:id="0">
    <w:p w:rsidR="00673E82" w:rsidRDefault="00673E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561B6"/>
    <w:multiLevelType w:val="hybridMultilevel"/>
    <w:tmpl w:val="AC4ECB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D2C49"/>
    <w:multiLevelType w:val="hybridMultilevel"/>
    <w:tmpl w:val="2C5AD78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AE0848"/>
    <w:multiLevelType w:val="hybridMultilevel"/>
    <w:tmpl w:val="DB8E947A"/>
    <w:lvl w:ilvl="0" w:tplc="FAA2B68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DC0BC8"/>
    <w:multiLevelType w:val="hybridMultilevel"/>
    <w:tmpl w:val="30FA3F48"/>
    <w:lvl w:ilvl="0" w:tplc="FFFFFFFF">
      <w:start w:val="1"/>
      <w:numFmt w:val="bullet"/>
      <w:lvlText w:val=""/>
      <w:lvlJc w:val="left"/>
      <w:pPr>
        <w:tabs>
          <w:tab w:val="num" w:pos="417"/>
        </w:tabs>
        <w:ind w:left="417" w:hanging="35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3117098C"/>
    <w:multiLevelType w:val="hybridMultilevel"/>
    <w:tmpl w:val="CEBA713C"/>
    <w:lvl w:ilvl="0" w:tplc="FFFFFFFF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D934D8"/>
    <w:multiLevelType w:val="hybridMultilevel"/>
    <w:tmpl w:val="1A6274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B4329D1"/>
    <w:multiLevelType w:val="hybridMultilevel"/>
    <w:tmpl w:val="F6EA1B0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D3F56"/>
    <w:multiLevelType w:val="hybridMultilevel"/>
    <w:tmpl w:val="2DC0AA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74E1C60"/>
    <w:multiLevelType w:val="hybridMultilevel"/>
    <w:tmpl w:val="A15E3D4E"/>
    <w:lvl w:ilvl="0" w:tplc="FFFFFFFF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5635843"/>
    <w:multiLevelType w:val="hybridMultilevel"/>
    <w:tmpl w:val="B008D2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BF44D55"/>
    <w:multiLevelType w:val="hybridMultilevel"/>
    <w:tmpl w:val="FAF4F8F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093113B"/>
    <w:multiLevelType w:val="hybridMultilevel"/>
    <w:tmpl w:val="250EDBE0"/>
    <w:lvl w:ilvl="0" w:tplc="0410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8A055FD"/>
    <w:multiLevelType w:val="hybridMultilevel"/>
    <w:tmpl w:val="14C64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4B38D4"/>
    <w:multiLevelType w:val="hybridMultilevel"/>
    <w:tmpl w:val="9EC6A0E0"/>
    <w:lvl w:ilvl="0" w:tplc="FAA2B68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C6030CF"/>
    <w:multiLevelType w:val="hybridMultilevel"/>
    <w:tmpl w:val="790AD60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14"/>
  </w:num>
  <w:num w:numId="6">
    <w:abstractNumId w:val="2"/>
  </w:num>
  <w:num w:numId="7">
    <w:abstractNumId w:val="11"/>
  </w:num>
  <w:num w:numId="8">
    <w:abstractNumId w:val="7"/>
  </w:num>
  <w:num w:numId="9">
    <w:abstractNumId w:val="13"/>
  </w:num>
  <w:num w:numId="10">
    <w:abstractNumId w:val="1"/>
  </w:num>
  <w:num w:numId="11">
    <w:abstractNumId w:val="9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283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7035"/>
    <w:rsid w:val="00001669"/>
    <w:rsid w:val="0000570F"/>
    <w:rsid w:val="00011E8C"/>
    <w:rsid w:val="00047637"/>
    <w:rsid w:val="00067357"/>
    <w:rsid w:val="00085D7D"/>
    <w:rsid w:val="000A444B"/>
    <w:rsid w:val="000B0A72"/>
    <w:rsid w:val="000B47C1"/>
    <w:rsid w:val="000B514C"/>
    <w:rsid w:val="000C2A06"/>
    <w:rsid w:val="000E6D2F"/>
    <w:rsid w:val="000F3485"/>
    <w:rsid w:val="001038D1"/>
    <w:rsid w:val="0012496C"/>
    <w:rsid w:val="001423E0"/>
    <w:rsid w:val="00143C9F"/>
    <w:rsid w:val="001735A0"/>
    <w:rsid w:val="00176C19"/>
    <w:rsid w:val="00180B86"/>
    <w:rsid w:val="00185980"/>
    <w:rsid w:val="001A1471"/>
    <w:rsid w:val="001A2B05"/>
    <w:rsid w:val="001B7D0D"/>
    <w:rsid w:val="001C69CD"/>
    <w:rsid w:val="001E7AFB"/>
    <w:rsid w:val="001F2A38"/>
    <w:rsid w:val="001F3DE0"/>
    <w:rsid w:val="00202F46"/>
    <w:rsid w:val="0021533E"/>
    <w:rsid w:val="00224D6E"/>
    <w:rsid w:val="00227F62"/>
    <w:rsid w:val="00285F23"/>
    <w:rsid w:val="0028752C"/>
    <w:rsid w:val="002912D6"/>
    <w:rsid w:val="002966AA"/>
    <w:rsid w:val="002970AD"/>
    <w:rsid w:val="002A4923"/>
    <w:rsid w:val="002B2DB1"/>
    <w:rsid w:val="002B5A28"/>
    <w:rsid w:val="002C034D"/>
    <w:rsid w:val="002C3B60"/>
    <w:rsid w:val="002C6E70"/>
    <w:rsid w:val="002D6F22"/>
    <w:rsid w:val="002F43FC"/>
    <w:rsid w:val="003332F9"/>
    <w:rsid w:val="00333364"/>
    <w:rsid w:val="00335993"/>
    <w:rsid w:val="003364B8"/>
    <w:rsid w:val="00344ED4"/>
    <w:rsid w:val="003506B3"/>
    <w:rsid w:val="003521C8"/>
    <w:rsid w:val="003579F1"/>
    <w:rsid w:val="003761F4"/>
    <w:rsid w:val="003C178D"/>
    <w:rsid w:val="003C383B"/>
    <w:rsid w:val="003D15E2"/>
    <w:rsid w:val="003D1EF7"/>
    <w:rsid w:val="003E69D7"/>
    <w:rsid w:val="003F082A"/>
    <w:rsid w:val="003F41E6"/>
    <w:rsid w:val="003F69DF"/>
    <w:rsid w:val="004130D9"/>
    <w:rsid w:val="00437D56"/>
    <w:rsid w:val="00450498"/>
    <w:rsid w:val="0045420A"/>
    <w:rsid w:val="00457874"/>
    <w:rsid w:val="0047658D"/>
    <w:rsid w:val="004919DB"/>
    <w:rsid w:val="00495BC1"/>
    <w:rsid w:val="004A2329"/>
    <w:rsid w:val="004E28E3"/>
    <w:rsid w:val="004E6ED4"/>
    <w:rsid w:val="00502F7C"/>
    <w:rsid w:val="0052793A"/>
    <w:rsid w:val="005616FC"/>
    <w:rsid w:val="00561919"/>
    <w:rsid w:val="005B7EE5"/>
    <w:rsid w:val="005E10C4"/>
    <w:rsid w:val="005E4C57"/>
    <w:rsid w:val="00617520"/>
    <w:rsid w:val="006315DA"/>
    <w:rsid w:val="0063243C"/>
    <w:rsid w:val="006369C8"/>
    <w:rsid w:val="006666AB"/>
    <w:rsid w:val="00673E82"/>
    <w:rsid w:val="00681F21"/>
    <w:rsid w:val="00687394"/>
    <w:rsid w:val="00693FEC"/>
    <w:rsid w:val="006974AC"/>
    <w:rsid w:val="006A5A5C"/>
    <w:rsid w:val="006B3248"/>
    <w:rsid w:val="006C1725"/>
    <w:rsid w:val="006D61BE"/>
    <w:rsid w:val="006E4D3F"/>
    <w:rsid w:val="006E5B47"/>
    <w:rsid w:val="007006B8"/>
    <w:rsid w:val="0071620B"/>
    <w:rsid w:val="00723A74"/>
    <w:rsid w:val="00726A80"/>
    <w:rsid w:val="00742628"/>
    <w:rsid w:val="00743918"/>
    <w:rsid w:val="007622F2"/>
    <w:rsid w:val="00765C45"/>
    <w:rsid w:val="007725C6"/>
    <w:rsid w:val="00791E57"/>
    <w:rsid w:val="007B2931"/>
    <w:rsid w:val="007C0EA6"/>
    <w:rsid w:val="007C31D9"/>
    <w:rsid w:val="007C65B1"/>
    <w:rsid w:val="007D46D0"/>
    <w:rsid w:val="007E608A"/>
    <w:rsid w:val="007F6C86"/>
    <w:rsid w:val="007F72D7"/>
    <w:rsid w:val="00814A34"/>
    <w:rsid w:val="008232D5"/>
    <w:rsid w:val="00823443"/>
    <w:rsid w:val="008247E9"/>
    <w:rsid w:val="0084054D"/>
    <w:rsid w:val="008451F6"/>
    <w:rsid w:val="00853CC2"/>
    <w:rsid w:val="0086145F"/>
    <w:rsid w:val="00876206"/>
    <w:rsid w:val="008A0317"/>
    <w:rsid w:val="008A6B95"/>
    <w:rsid w:val="008C5770"/>
    <w:rsid w:val="008D5025"/>
    <w:rsid w:val="008E2CF9"/>
    <w:rsid w:val="00920003"/>
    <w:rsid w:val="00924FE4"/>
    <w:rsid w:val="00954AA1"/>
    <w:rsid w:val="00957ABC"/>
    <w:rsid w:val="009600E0"/>
    <w:rsid w:val="00961FC7"/>
    <w:rsid w:val="0096202F"/>
    <w:rsid w:val="00980934"/>
    <w:rsid w:val="00994E61"/>
    <w:rsid w:val="009A68AA"/>
    <w:rsid w:val="009B09C4"/>
    <w:rsid w:val="009C05F7"/>
    <w:rsid w:val="009C558E"/>
    <w:rsid w:val="009D5B4E"/>
    <w:rsid w:val="00A31CF0"/>
    <w:rsid w:val="00A379CD"/>
    <w:rsid w:val="00A415FD"/>
    <w:rsid w:val="00A417D1"/>
    <w:rsid w:val="00A75C8A"/>
    <w:rsid w:val="00A80F72"/>
    <w:rsid w:val="00AA312B"/>
    <w:rsid w:val="00AA3728"/>
    <w:rsid w:val="00AC16C1"/>
    <w:rsid w:val="00AE63A0"/>
    <w:rsid w:val="00B05660"/>
    <w:rsid w:val="00B05A35"/>
    <w:rsid w:val="00B12764"/>
    <w:rsid w:val="00B20A96"/>
    <w:rsid w:val="00B320A8"/>
    <w:rsid w:val="00B41534"/>
    <w:rsid w:val="00B74C5D"/>
    <w:rsid w:val="00B803D9"/>
    <w:rsid w:val="00B8695F"/>
    <w:rsid w:val="00B910CC"/>
    <w:rsid w:val="00BA1234"/>
    <w:rsid w:val="00BC2E4A"/>
    <w:rsid w:val="00BD4390"/>
    <w:rsid w:val="00BD5B55"/>
    <w:rsid w:val="00BD628B"/>
    <w:rsid w:val="00BE7800"/>
    <w:rsid w:val="00BF02F1"/>
    <w:rsid w:val="00BF4EBD"/>
    <w:rsid w:val="00BF6941"/>
    <w:rsid w:val="00BF7687"/>
    <w:rsid w:val="00C07D60"/>
    <w:rsid w:val="00C10CC0"/>
    <w:rsid w:val="00C74A03"/>
    <w:rsid w:val="00C94439"/>
    <w:rsid w:val="00C95F57"/>
    <w:rsid w:val="00CA03CA"/>
    <w:rsid w:val="00CB0EE5"/>
    <w:rsid w:val="00CC75F1"/>
    <w:rsid w:val="00CD2421"/>
    <w:rsid w:val="00CE4D6C"/>
    <w:rsid w:val="00D2654A"/>
    <w:rsid w:val="00D33253"/>
    <w:rsid w:val="00D33C46"/>
    <w:rsid w:val="00D36501"/>
    <w:rsid w:val="00D50C44"/>
    <w:rsid w:val="00D54C99"/>
    <w:rsid w:val="00D57035"/>
    <w:rsid w:val="00D81166"/>
    <w:rsid w:val="00D83C83"/>
    <w:rsid w:val="00D84666"/>
    <w:rsid w:val="00DA5C10"/>
    <w:rsid w:val="00DB431A"/>
    <w:rsid w:val="00DD5605"/>
    <w:rsid w:val="00DE2E3D"/>
    <w:rsid w:val="00DF1735"/>
    <w:rsid w:val="00E0345A"/>
    <w:rsid w:val="00E168D0"/>
    <w:rsid w:val="00E219FC"/>
    <w:rsid w:val="00E31CFD"/>
    <w:rsid w:val="00E72487"/>
    <w:rsid w:val="00E73AEC"/>
    <w:rsid w:val="00E77756"/>
    <w:rsid w:val="00E77801"/>
    <w:rsid w:val="00E779DB"/>
    <w:rsid w:val="00EA136E"/>
    <w:rsid w:val="00EB2FB7"/>
    <w:rsid w:val="00EE3C43"/>
    <w:rsid w:val="00EE5EE6"/>
    <w:rsid w:val="00EF0EF4"/>
    <w:rsid w:val="00EF1388"/>
    <w:rsid w:val="00F037A8"/>
    <w:rsid w:val="00F0406C"/>
    <w:rsid w:val="00F2785F"/>
    <w:rsid w:val="00F34843"/>
    <w:rsid w:val="00F4110E"/>
    <w:rsid w:val="00F55D36"/>
    <w:rsid w:val="00F6493C"/>
    <w:rsid w:val="00F665BE"/>
    <w:rsid w:val="00F7398F"/>
    <w:rsid w:val="00F81318"/>
    <w:rsid w:val="00F96047"/>
    <w:rsid w:val="00FA7683"/>
    <w:rsid w:val="00FB3707"/>
    <w:rsid w:val="00FC3533"/>
    <w:rsid w:val="00FE34BE"/>
    <w:rsid w:val="00FE4F6C"/>
    <w:rsid w:val="00FF0300"/>
    <w:rsid w:val="00FF2834"/>
    <w:rsid w:val="00FF3B78"/>
    <w:rsid w:val="00FF4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001669"/>
  </w:style>
  <w:style w:type="paragraph" w:styleId="Titolo1">
    <w:name w:val="heading 1"/>
    <w:basedOn w:val="Normale"/>
    <w:next w:val="Normale"/>
    <w:qFormat/>
    <w:rsid w:val="00BC2E4A"/>
    <w:pPr>
      <w:keepNext/>
      <w:outlineLvl w:val="0"/>
    </w:pPr>
    <w:rPr>
      <w:b/>
      <w:bCs/>
      <w:sz w:val="24"/>
    </w:rPr>
  </w:style>
  <w:style w:type="paragraph" w:styleId="Titolo2">
    <w:name w:val="heading 2"/>
    <w:basedOn w:val="Normale"/>
    <w:next w:val="Normale"/>
    <w:qFormat/>
    <w:rsid w:val="00BC2E4A"/>
    <w:pPr>
      <w:keepNext/>
      <w:jc w:val="center"/>
      <w:outlineLvl w:val="1"/>
    </w:pPr>
    <w:rPr>
      <w:b/>
      <w:bCs/>
      <w:sz w:val="24"/>
    </w:rPr>
  </w:style>
  <w:style w:type="paragraph" w:styleId="Titolo3">
    <w:name w:val="heading 3"/>
    <w:basedOn w:val="Normale"/>
    <w:next w:val="Normale"/>
    <w:qFormat/>
    <w:rsid w:val="00BC2E4A"/>
    <w:pPr>
      <w:keepNext/>
      <w:jc w:val="center"/>
      <w:outlineLvl w:val="2"/>
    </w:pPr>
    <w:rPr>
      <w:sz w:val="28"/>
      <w:szCs w:val="28"/>
    </w:rPr>
  </w:style>
  <w:style w:type="paragraph" w:styleId="Titolo4">
    <w:name w:val="heading 4"/>
    <w:basedOn w:val="Normale"/>
    <w:next w:val="Normale"/>
    <w:qFormat/>
    <w:rsid w:val="00BC2E4A"/>
    <w:pPr>
      <w:keepNext/>
      <w:jc w:val="both"/>
      <w:outlineLvl w:val="3"/>
    </w:pPr>
    <w:rPr>
      <w:b/>
      <w:bCs/>
    </w:rPr>
  </w:style>
  <w:style w:type="paragraph" w:styleId="Titolo5">
    <w:name w:val="heading 5"/>
    <w:basedOn w:val="Normale"/>
    <w:next w:val="Normale"/>
    <w:qFormat/>
    <w:rsid w:val="00BC2E4A"/>
    <w:pPr>
      <w:keepNext/>
      <w:jc w:val="center"/>
      <w:outlineLvl w:val="4"/>
    </w:pPr>
    <w:rPr>
      <w:sz w:val="24"/>
    </w:rPr>
  </w:style>
  <w:style w:type="paragraph" w:styleId="Titolo6">
    <w:name w:val="heading 6"/>
    <w:basedOn w:val="Normale"/>
    <w:next w:val="Normale"/>
    <w:qFormat/>
    <w:rsid w:val="00BC2E4A"/>
    <w:pPr>
      <w:keepNext/>
      <w:jc w:val="center"/>
      <w:outlineLvl w:val="5"/>
    </w:pPr>
    <w:rPr>
      <w:b/>
      <w:bCs/>
    </w:rPr>
  </w:style>
  <w:style w:type="paragraph" w:styleId="Titolo7">
    <w:name w:val="heading 7"/>
    <w:basedOn w:val="Normale"/>
    <w:next w:val="Normale"/>
    <w:qFormat/>
    <w:rsid w:val="00BC2E4A"/>
    <w:pPr>
      <w:keepNext/>
      <w:jc w:val="both"/>
      <w:outlineLvl w:val="6"/>
    </w:pPr>
    <w:rPr>
      <w:sz w:val="24"/>
      <w:lang w:val="en-GB"/>
    </w:rPr>
  </w:style>
  <w:style w:type="paragraph" w:styleId="Titolo8">
    <w:name w:val="heading 8"/>
    <w:basedOn w:val="Normale"/>
    <w:next w:val="Normale"/>
    <w:qFormat/>
    <w:rsid w:val="00BC2E4A"/>
    <w:pPr>
      <w:keepNext/>
      <w:jc w:val="both"/>
      <w:outlineLvl w:val="7"/>
    </w:pPr>
    <w:rPr>
      <w:b/>
      <w:bCs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BC2E4A"/>
    <w:pPr>
      <w:jc w:val="center"/>
    </w:pPr>
    <w:rPr>
      <w:b/>
      <w:bCs/>
      <w:sz w:val="28"/>
      <w:szCs w:val="28"/>
    </w:rPr>
  </w:style>
  <w:style w:type="paragraph" w:styleId="Sottotitolo">
    <w:name w:val="Subtitle"/>
    <w:basedOn w:val="Normale"/>
    <w:qFormat/>
    <w:rsid w:val="00BC2E4A"/>
    <w:pPr>
      <w:jc w:val="center"/>
    </w:pPr>
    <w:rPr>
      <w:i/>
      <w:iCs/>
      <w:sz w:val="28"/>
      <w:szCs w:val="28"/>
    </w:rPr>
  </w:style>
  <w:style w:type="paragraph" w:styleId="Corpodeltesto">
    <w:name w:val="Body Text"/>
    <w:basedOn w:val="Normale"/>
    <w:rsid w:val="00BC2E4A"/>
    <w:pPr>
      <w:jc w:val="both"/>
    </w:pPr>
    <w:rPr>
      <w:sz w:val="24"/>
    </w:rPr>
  </w:style>
  <w:style w:type="paragraph" w:styleId="Testonotaapidipagina">
    <w:name w:val="footnote text"/>
    <w:basedOn w:val="Normale"/>
    <w:semiHidden/>
    <w:rsid w:val="00BC2E4A"/>
  </w:style>
  <w:style w:type="character" w:styleId="Rimandonotaapidipagina">
    <w:name w:val="footnote reference"/>
    <w:basedOn w:val="Carpredefinitoparagrafo"/>
    <w:semiHidden/>
    <w:rsid w:val="00BC2E4A"/>
    <w:rPr>
      <w:vertAlign w:val="superscript"/>
    </w:rPr>
  </w:style>
  <w:style w:type="paragraph" w:styleId="Corpodeltesto3">
    <w:name w:val="Body Text 3"/>
    <w:basedOn w:val="Normale"/>
    <w:rsid w:val="00344ED4"/>
    <w:pPr>
      <w:spacing w:after="120"/>
    </w:pPr>
    <w:rPr>
      <w:sz w:val="16"/>
      <w:szCs w:val="16"/>
    </w:rPr>
  </w:style>
  <w:style w:type="paragraph" w:customStyle="1" w:styleId="PosteSP">
    <w:name w:val="Poste SP"/>
    <w:basedOn w:val="Normale"/>
    <w:rsid w:val="00344ED4"/>
    <w:pPr>
      <w:tabs>
        <w:tab w:val="left" w:pos="567"/>
        <w:tab w:val="right" w:leader="dot" w:pos="5103"/>
        <w:tab w:val="left" w:pos="5670"/>
        <w:tab w:val="right" w:leader="dot" w:pos="10206"/>
      </w:tabs>
      <w:ind w:firstLine="284"/>
      <w:jc w:val="both"/>
    </w:pPr>
    <w:rPr>
      <w:sz w:val="24"/>
    </w:rPr>
  </w:style>
  <w:style w:type="paragraph" w:customStyle="1" w:styleId="Bullet1">
    <w:name w:val="Bullet 1"/>
    <w:basedOn w:val="Normale"/>
    <w:rsid w:val="00344ED4"/>
    <w:pPr>
      <w:ind w:left="284" w:hanging="284"/>
      <w:jc w:val="both"/>
    </w:pPr>
    <w:rPr>
      <w:sz w:val="24"/>
    </w:rPr>
  </w:style>
  <w:style w:type="paragraph" w:styleId="Corpodeltesto2">
    <w:name w:val="Body Text 2"/>
    <w:basedOn w:val="Normale"/>
    <w:rsid w:val="00EF0EF4"/>
    <w:pPr>
      <w:spacing w:after="120" w:line="480" w:lineRule="auto"/>
    </w:pPr>
  </w:style>
  <w:style w:type="table" w:styleId="Grigliatabella">
    <w:name w:val="Table Grid"/>
    <w:basedOn w:val="Tabellanormale"/>
    <w:rsid w:val="004E6E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notadichiusura">
    <w:name w:val="endnote text"/>
    <w:basedOn w:val="Normale"/>
    <w:semiHidden/>
    <w:rsid w:val="00687394"/>
  </w:style>
  <w:style w:type="character" w:styleId="Rimandonotadichiusura">
    <w:name w:val="endnote reference"/>
    <w:basedOn w:val="Carpredefinitoparagrafo"/>
    <w:semiHidden/>
    <w:rsid w:val="00687394"/>
    <w:rPr>
      <w:vertAlign w:val="superscript"/>
    </w:rPr>
  </w:style>
  <w:style w:type="paragraph" w:styleId="Testofumetto">
    <w:name w:val="Balloon Text"/>
    <w:basedOn w:val="Normale"/>
    <w:semiHidden/>
    <w:rsid w:val="00F2785F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qFormat/>
    <w:rsid w:val="009A68AA"/>
    <w:pPr>
      <w:jc w:val="center"/>
    </w:pPr>
    <w:rPr>
      <w:i/>
      <w:szCs w:val="24"/>
    </w:rPr>
  </w:style>
  <w:style w:type="paragraph" w:customStyle="1" w:styleId="Titolo3livello">
    <w:name w:val="Titolo 3 livello"/>
    <w:basedOn w:val="Titolo1"/>
    <w:rsid w:val="00743918"/>
    <w:pPr>
      <w:spacing w:before="240" w:after="120"/>
      <w:jc w:val="both"/>
    </w:pPr>
    <w:rPr>
      <w:bCs w:val="0"/>
    </w:rPr>
  </w:style>
  <w:style w:type="paragraph" w:styleId="Pidipagina">
    <w:name w:val="footer"/>
    <w:basedOn w:val="Normale"/>
    <w:rsid w:val="001F3DE0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1F3DE0"/>
  </w:style>
  <w:style w:type="paragraph" w:styleId="Paragrafoelenco">
    <w:name w:val="List Paragraph"/>
    <w:basedOn w:val="Normale"/>
    <w:uiPriority w:val="34"/>
    <w:qFormat/>
    <w:rsid w:val="002B5A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0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Economia ed Organizzazione Aziendale</vt:lpstr>
    </vt:vector>
  </TitlesOfParts>
  <Company/>
  <LinksUpToDate>false</LinksUpToDate>
  <CharactersWithSpaces>5319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Economia ed Organizzazione Aziendale</dc:title>
  <dc:creator>ELENA  GILARDONI</dc:creator>
  <cp:lastModifiedBy>Utente Windows</cp:lastModifiedBy>
  <cp:revision>4</cp:revision>
  <cp:lastPrinted>2010-01-27T15:04:00Z</cp:lastPrinted>
  <dcterms:created xsi:type="dcterms:W3CDTF">2010-01-31T09:41:00Z</dcterms:created>
  <dcterms:modified xsi:type="dcterms:W3CDTF">2010-02-01T07:57:00Z</dcterms:modified>
</cp:coreProperties>
</file>