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07" w:rsidRPr="0044709D" w:rsidRDefault="00F00251" w:rsidP="00F00251">
      <w:pPr>
        <w:pStyle w:val="a3"/>
        <w:numPr>
          <w:ilvl w:val="0"/>
          <w:numId w:val="1"/>
        </w:numPr>
        <w:ind w:firstLineChars="0"/>
        <w:rPr>
          <w:rFonts w:ascii="CMSS10" w:hAnsi="CMSS10"/>
          <w:b/>
          <w:color w:val="000000"/>
          <w:sz w:val="22"/>
          <w:szCs w:val="18"/>
        </w:rPr>
      </w:pPr>
      <w:bookmarkStart w:id="0" w:name="OLE_LINK1"/>
      <w:r w:rsidRPr="0044709D">
        <w:rPr>
          <w:rFonts w:ascii="CMSS10" w:hAnsi="CMSS10"/>
          <w:b/>
          <w:color w:val="000000"/>
          <w:sz w:val="22"/>
          <w:szCs w:val="18"/>
        </w:rPr>
        <w:t>Input Data</w:t>
      </w:r>
    </w:p>
    <w:bookmarkEnd w:id="0"/>
    <w:p w:rsidR="00F00251" w:rsidRDefault="00F00251" w:rsidP="00F00251">
      <w:pPr>
        <w:pStyle w:val="a3"/>
        <w:ind w:left="360" w:firstLineChars="0" w:firstLine="0"/>
        <w:rPr>
          <w:rFonts w:ascii="CMR10" w:hAnsi="CMR10"/>
          <w:color w:val="000000"/>
          <w:sz w:val="22"/>
          <w:szCs w:val="18"/>
        </w:rPr>
      </w:pPr>
      <w:r w:rsidRPr="00F00251">
        <w:rPr>
          <w:rFonts w:ascii="CMR10" w:hAnsi="CMR10"/>
          <w:color w:val="000000"/>
          <w:sz w:val="22"/>
          <w:szCs w:val="18"/>
        </w:rPr>
        <w:t xml:space="preserve">Input is generally a collection of data instances (also referred as 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>object, record, point,</w:t>
      </w:r>
      <w:r>
        <w:rPr>
          <w:rFonts w:ascii="CMTI10" w:hAnsi="CMTI10"/>
          <w:i/>
          <w:iCs/>
          <w:color w:val="000000"/>
          <w:sz w:val="22"/>
          <w:szCs w:val="18"/>
        </w:rPr>
        <w:t xml:space="preserve"> 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>vector, pattern, event, case, sample, observation, entity</w:t>
      </w:r>
      <w:proofErr w:type="gramStart"/>
      <w:r w:rsidRPr="00F00251">
        <w:rPr>
          <w:rFonts w:ascii="CMR10" w:hAnsi="CMR10"/>
          <w:color w:val="000000"/>
          <w:sz w:val="22"/>
          <w:szCs w:val="18"/>
        </w:rPr>
        <w:t xml:space="preserve">) </w:t>
      </w:r>
      <w:r w:rsidRPr="00F00251">
        <w:rPr>
          <w:rFonts w:ascii="CMR10" w:hAnsi="CMR10"/>
          <w:color w:val="000000"/>
          <w:sz w:val="22"/>
          <w:szCs w:val="18"/>
        </w:rPr>
        <w:t>.</w:t>
      </w:r>
      <w:proofErr w:type="gramEnd"/>
      <w:r w:rsidRPr="00F00251">
        <w:rPr>
          <w:rFonts w:ascii="CMR10" w:hAnsi="CMR10"/>
          <w:color w:val="000000"/>
          <w:sz w:val="22"/>
          <w:szCs w:val="18"/>
        </w:rPr>
        <w:t xml:space="preserve"> Each data instance can be described using a s</w:t>
      </w:r>
      <w:r w:rsidRPr="00F00251">
        <w:rPr>
          <w:rFonts w:ascii="CMR10" w:hAnsi="CMR10"/>
          <w:color w:val="000000"/>
          <w:sz w:val="22"/>
          <w:szCs w:val="18"/>
        </w:rPr>
        <w:t xml:space="preserve">et of attributes (also referred </w:t>
      </w:r>
      <w:r w:rsidRPr="00F00251">
        <w:rPr>
          <w:rFonts w:ascii="CMR10" w:hAnsi="CMR10"/>
          <w:color w:val="000000"/>
          <w:sz w:val="22"/>
          <w:szCs w:val="18"/>
        </w:rPr>
        <w:t xml:space="preserve">to as 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 xml:space="preserve">variable, characteristic, feature, field, </w:t>
      </w:r>
      <w:proofErr w:type="gramStart"/>
      <w:r w:rsidRPr="00F00251">
        <w:rPr>
          <w:rFonts w:ascii="CMTI10" w:hAnsi="CMTI10"/>
          <w:i/>
          <w:iCs/>
          <w:color w:val="000000"/>
          <w:sz w:val="22"/>
          <w:szCs w:val="18"/>
        </w:rPr>
        <w:t>dimension</w:t>
      </w:r>
      <w:proofErr w:type="gramEnd"/>
      <w:r w:rsidRPr="00F00251">
        <w:rPr>
          <w:rFonts w:ascii="CMR10" w:hAnsi="CMR10"/>
          <w:color w:val="000000"/>
          <w:sz w:val="22"/>
          <w:szCs w:val="18"/>
        </w:rPr>
        <w:t xml:space="preserve">). The attributes can be of </w:t>
      </w:r>
      <w:r w:rsidRPr="00F00251">
        <w:rPr>
          <w:rFonts w:ascii="CMR10" w:hAnsi="CMR10"/>
          <w:color w:val="000000"/>
          <w:sz w:val="22"/>
          <w:szCs w:val="18"/>
        </w:rPr>
        <w:t xml:space="preserve">different types such as 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>binary</w:t>
      </w:r>
      <w:r w:rsidRPr="00F00251">
        <w:rPr>
          <w:rFonts w:ascii="CMR10" w:hAnsi="CMR10"/>
          <w:color w:val="000000"/>
          <w:sz w:val="22"/>
          <w:szCs w:val="18"/>
        </w:rPr>
        <w:t xml:space="preserve">, 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 xml:space="preserve">categorical </w:t>
      </w:r>
      <w:r w:rsidRPr="00F00251">
        <w:rPr>
          <w:rFonts w:ascii="CMR10" w:hAnsi="CMR10"/>
          <w:color w:val="000000"/>
          <w:sz w:val="22"/>
          <w:szCs w:val="18"/>
        </w:rPr>
        <w:t xml:space="preserve">or 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>continuous</w:t>
      </w:r>
      <w:r w:rsidRPr="00F00251">
        <w:rPr>
          <w:rFonts w:ascii="CMR10" w:hAnsi="CMR10"/>
          <w:color w:val="000000"/>
          <w:sz w:val="22"/>
          <w:szCs w:val="18"/>
        </w:rPr>
        <w:t xml:space="preserve">. Each data instance might </w:t>
      </w:r>
      <w:r w:rsidRPr="00F00251">
        <w:rPr>
          <w:rFonts w:ascii="CMR10" w:hAnsi="CMR10"/>
          <w:color w:val="000000"/>
          <w:sz w:val="22"/>
          <w:szCs w:val="18"/>
        </w:rPr>
        <w:t>consist of only one attribute (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>univariate</w:t>
      </w:r>
      <w:r w:rsidRPr="00F00251">
        <w:rPr>
          <w:rFonts w:ascii="CMR10" w:hAnsi="CMR10"/>
          <w:color w:val="000000"/>
          <w:sz w:val="22"/>
          <w:szCs w:val="18"/>
        </w:rPr>
        <w:t>) or multiple attributes (</w:t>
      </w:r>
      <w:r w:rsidRPr="00F00251">
        <w:rPr>
          <w:rFonts w:ascii="CMTI10" w:hAnsi="CMTI10"/>
          <w:i/>
          <w:iCs/>
          <w:color w:val="000000"/>
          <w:sz w:val="22"/>
          <w:szCs w:val="18"/>
        </w:rPr>
        <w:t>multivariate</w:t>
      </w:r>
      <w:r w:rsidRPr="00F00251">
        <w:rPr>
          <w:rFonts w:ascii="CMR10" w:hAnsi="CMR10"/>
          <w:color w:val="000000"/>
          <w:sz w:val="22"/>
          <w:szCs w:val="18"/>
        </w:rPr>
        <w:t>).</w:t>
      </w:r>
    </w:p>
    <w:p w:rsidR="0044709D" w:rsidRDefault="0044709D" w:rsidP="00F00251">
      <w:pPr>
        <w:pStyle w:val="a3"/>
        <w:ind w:left="360" w:firstLineChars="0" w:firstLine="0"/>
        <w:rPr>
          <w:rFonts w:ascii="CMR10" w:hAnsi="CMR10"/>
          <w:color w:val="000000"/>
          <w:sz w:val="22"/>
          <w:szCs w:val="18"/>
        </w:rPr>
      </w:pPr>
    </w:p>
    <w:p w:rsidR="00F00251" w:rsidRPr="0044709D" w:rsidRDefault="00F00251" w:rsidP="00F00251">
      <w:pPr>
        <w:pStyle w:val="a3"/>
        <w:numPr>
          <w:ilvl w:val="0"/>
          <w:numId w:val="1"/>
        </w:numPr>
        <w:ind w:firstLineChars="0"/>
        <w:rPr>
          <w:rFonts w:ascii="CMSS10" w:hAnsi="CMSS10"/>
          <w:b/>
          <w:color w:val="000000"/>
          <w:sz w:val="22"/>
          <w:szCs w:val="18"/>
        </w:rPr>
      </w:pPr>
      <w:bookmarkStart w:id="1" w:name="OLE_LINK2"/>
      <w:bookmarkStart w:id="2" w:name="OLE_LINK3"/>
      <w:r w:rsidRPr="0044709D">
        <w:rPr>
          <w:rFonts w:ascii="CMSS10" w:hAnsi="CMSS10"/>
          <w:b/>
          <w:color w:val="000000"/>
          <w:sz w:val="22"/>
          <w:szCs w:val="18"/>
        </w:rPr>
        <w:t>Type of Anomaly</w:t>
      </w:r>
    </w:p>
    <w:bookmarkEnd w:id="1"/>
    <w:bookmarkEnd w:id="2"/>
    <w:p w:rsidR="00F00251" w:rsidRPr="002A27C7" w:rsidRDefault="00F00251" w:rsidP="00F00251">
      <w:pPr>
        <w:pStyle w:val="a3"/>
        <w:ind w:left="360" w:firstLineChars="0" w:firstLine="0"/>
        <w:rPr>
          <w:rFonts w:ascii="宋体" w:eastAsia="宋体" w:hAnsi="宋体"/>
          <w:color w:val="000000"/>
          <w:sz w:val="22"/>
          <w:szCs w:val="18"/>
        </w:rPr>
      </w:pPr>
      <w:r w:rsidRPr="002A27C7">
        <w:rPr>
          <w:rFonts w:ascii="宋体" w:eastAsia="宋体" w:hAnsi="宋体" w:hint="eastAsia"/>
          <w:color w:val="000000"/>
          <w:sz w:val="22"/>
          <w:szCs w:val="18"/>
        </w:rPr>
        <w:t>一共</w:t>
      </w:r>
      <w:r w:rsidRPr="002A27C7">
        <w:rPr>
          <w:rFonts w:ascii="宋体" w:eastAsia="宋体" w:hAnsi="宋体"/>
          <w:color w:val="000000"/>
          <w:sz w:val="22"/>
          <w:szCs w:val="18"/>
        </w:rPr>
        <w:t>有三种，但是第三种</w:t>
      </w:r>
      <w:r w:rsidRPr="002A27C7">
        <w:rPr>
          <w:rFonts w:ascii="宋体" w:eastAsia="宋体" w:hAnsi="宋体" w:hint="eastAsia"/>
          <w:color w:val="000000"/>
          <w:sz w:val="22"/>
          <w:szCs w:val="18"/>
        </w:rPr>
        <w:t>collective</w:t>
      </w:r>
      <w:r w:rsidRPr="002A27C7">
        <w:rPr>
          <w:rFonts w:ascii="宋体" w:eastAsia="宋体" w:hAnsi="宋体"/>
          <w:color w:val="000000"/>
          <w:sz w:val="22"/>
          <w:szCs w:val="18"/>
        </w:rPr>
        <w:t xml:space="preserve"> anomaly</w:t>
      </w:r>
      <w:r w:rsidR="002A27C7" w:rsidRPr="002A27C7">
        <w:rPr>
          <w:rFonts w:ascii="宋体" w:eastAsia="宋体" w:hAnsi="宋体" w:hint="eastAsia"/>
          <w:color w:val="000000"/>
          <w:sz w:val="22"/>
          <w:szCs w:val="18"/>
        </w:rPr>
        <w:t>个人</w:t>
      </w:r>
      <w:r w:rsidR="00A87A45">
        <w:rPr>
          <w:rFonts w:ascii="宋体" w:eastAsia="宋体" w:hAnsi="宋体"/>
          <w:color w:val="000000"/>
          <w:sz w:val="22"/>
          <w:szCs w:val="18"/>
        </w:rPr>
        <w:t>觉得与我们的方向无</w:t>
      </w:r>
      <w:r w:rsidR="00A87A45">
        <w:rPr>
          <w:rFonts w:ascii="宋体" w:eastAsia="宋体" w:hAnsi="宋体" w:hint="eastAsia"/>
          <w:color w:val="000000"/>
          <w:sz w:val="22"/>
          <w:szCs w:val="18"/>
        </w:rPr>
        <w:t>关，</w:t>
      </w:r>
      <w:r w:rsidRPr="002A27C7">
        <w:rPr>
          <w:rFonts w:ascii="宋体" w:eastAsia="宋体" w:hAnsi="宋体" w:hint="eastAsia"/>
          <w:color w:val="000000"/>
          <w:sz w:val="22"/>
          <w:szCs w:val="18"/>
        </w:rPr>
        <w:t>就</w:t>
      </w:r>
      <w:r w:rsidRPr="002A27C7">
        <w:rPr>
          <w:rFonts w:ascii="宋体" w:eastAsia="宋体" w:hAnsi="宋体"/>
          <w:color w:val="000000"/>
          <w:sz w:val="22"/>
          <w:szCs w:val="18"/>
        </w:rPr>
        <w:t>不列出来了</w:t>
      </w:r>
    </w:p>
    <w:p w:rsidR="00F00251" w:rsidRPr="002A27C7" w:rsidRDefault="00F00251" w:rsidP="00F00251">
      <w:pPr>
        <w:pStyle w:val="a3"/>
        <w:numPr>
          <w:ilvl w:val="0"/>
          <w:numId w:val="2"/>
        </w:numPr>
        <w:ind w:firstLineChars="0"/>
        <w:rPr>
          <w:rFonts w:ascii="CMR10" w:hAnsi="CMR10"/>
          <w:color w:val="000000"/>
          <w:sz w:val="22"/>
          <w:szCs w:val="18"/>
        </w:rPr>
      </w:pPr>
      <w:r w:rsidRPr="002A27C7">
        <w:rPr>
          <w:rFonts w:ascii="CMTI10" w:hAnsi="CMTI10"/>
          <w:i/>
          <w:iCs/>
          <w:color w:val="000000"/>
          <w:sz w:val="22"/>
          <w:szCs w:val="18"/>
        </w:rPr>
        <w:t xml:space="preserve">Point Anomalies. </w:t>
      </w:r>
      <w:r w:rsidRPr="002A27C7">
        <w:rPr>
          <w:rFonts w:ascii="CMR10" w:hAnsi="CMR10"/>
          <w:color w:val="000000"/>
          <w:sz w:val="22"/>
          <w:szCs w:val="18"/>
        </w:rPr>
        <w:t>If an individual dat</w:t>
      </w:r>
      <w:r w:rsidRPr="002A27C7">
        <w:rPr>
          <w:rFonts w:ascii="CMR10" w:hAnsi="CMR10"/>
          <w:color w:val="000000"/>
          <w:sz w:val="22"/>
          <w:szCs w:val="18"/>
        </w:rPr>
        <w:t xml:space="preserve">a instance can be considered as </w:t>
      </w:r>
      <w:r w:rsidRPr="002A27C7">
        <w:rPr>
          <w:rFonts w:ascii="CMR10" w:hAnsi="CMR10"/>
          <w:color w:val="000000"/>
          <w:sz w:val="22"/>
          <w:szCs w:val="18"/>
        </w:rPr>
        <w:t>anomalous with respect to the rest of data, then th</w:t>
      </w:r>
      <w:r w:rsidRPr="002A27C7">
        <w:rPr>
          <w:rFonts w:ascii="CMR10" w:hAnsi="CMR10"/>
          <w:color w:val="000000"/>
          <w:sz w:val="22"/>
          <w:szCs w:val="18"/>
        </w:rPr>
        <w:t xml:space="preserve">e instance is termed as a point </w:t>
      </w:r>
      <w:r w:rsidRPr="002A27C7">
        <w:rPr>
          <w:rFonts w:ascii="CMR10" w:hAnsi="CMR10"/>
          <w:color w:val="000000"/>
          <w:sz w:val="22"/>
          <w:szCs w:val="18"/>
        </w:rPr>
        <w:t>anomaly.</w:t>
      </w:r>
    </w:p>
    <w:p w:rsidR="002A27C7" w:rsidRPr="002A27C7" w:rsidRDefault="002A27C7" w:rsidP="002A27C7">
      <w:pPr>
        <w:pStyle w:val="a3"/>
        <w:ind w:left="1080" w:firstLineChars="0" w:firstLine="0"/>
        <w:rPr>
          <w:rFonts w:ascii="CMR10" w:hAnsi="CMR10"/>
          <w:color w:val="000000"/>
          <w:sz w:val="22"/>
          <w:szCs w:val="18"/>
        </w:rPr>
      </w:pPr>
      <w:proofErr w:type="gramStart"/>
      <w:r w:rsidRPr="002A27C7">
        <w:rPr>
          <w:rFonts w:ascii="CMR10" w:hAnsi="CMR10"/>
          <w:color w:val="000000"/>
          <w:sz w:val="22"/>
          <w:szCs w:val="18"/>
        </w:rPr>
        <w:t>in</w:t>
      </w:r>
      <w:proofErr w:type="gramEnd"/>
      <w:r w:rsidRPr="002A27C7">
        <w:rPr>
          <w:rFonts w:ascii="CMR10" w:hAnsi="CMR10"/>
          <w:color w:val="000000"/>
          <w:sz w:val="22"/>
          <w:szCs w:val="18"/>
        </w:rPr>
        <w:t xml:space="preserve"> Figure 1, points </w:t>
      </w:r>
      <w:r w:rsidRPr="002A27C7">
        <w:rPr>
          <w:rFonts w:ascii="CMMI10" w:hAnsi="CMMI10"/>
          <w:i/>
          <w:iCs/>
          <w:color w:val="000000"/>
          <w:sz w:val="22"/>
          <w:szCs w:val="18"/>
        </w:rPr>
        <w:t>o</w:t>
      </w:r>
      <w:r w:rsidRPr="002A27C7">
        <w:rPr>
          <w:rFonts w:ascii="CMR7" w:hAnsi="CMR7"/>
          <w:color w:val="000000"/>
          <w:sz w:val="16"/>
          <w:szCs w:val="12"/>
        </w:rPr>
        <w:t xml:space="preserve">1 </w:t>
      </w:r>
      <w:r w:rsidRPr="002A27C7">
        <w:rPr>
          <w:rFonts w:ascii="CMR10" w:hAnsi="CMR10"/>
          <w:color w:val="000000"/>
          <w:sz w:val="22"/>
          <w:szCs w:val="18"/>
        </w:rPr>
        <w:t xml:space="preserve">and </w:t>
      </w:r>
      <w:r w:rsidRPr="002A27C7">
        <w:rPr>
          <w:rFonts w:ascii="CMMI10" w:hAnsi="CMMI10"/>
          <w:i/>
          <w:iCs/>
          <w:color w:val="000000"/>
          <w:sz w:val="22"/>
          <w:szCs w:val="18"/>
        </w:rPr>
        <w:t>o</w:t>
      </w:r>
      <w:r w:rsidRPr="002A27C7">
        <w:rPr>
          <w:rFonts w:ascii="CMR7" w:hAnsi="CMR7"/>
          <w:color w:val="000000"/>
          <w:sz w:val="16"/>
          <w:szCs w:val="12"/>
        </w:rPr>
        <w:t xml:space="preserve">2 </w:t>
      </w:r>
      <w:r w:rsidRPr="002A27C7">
        <w:rPr>
          <w:rFonts w:ascii="CMR10" w:hAnsi="CMR10"/>
          <w:color w:val="000000"/>
          <w:sz w:val="22"/>
          <w:szCs w:val="18"/>
        </w:rPr>
        <w:t xml:space="preserve">as well as points in region </w:t>
      </w:r>
      <w:r w:rsidRPr="002A27C7">
        <w:rPr>
          <w:rFonts w:ascii="CMMI10" w:hAnsi="CMMI10"/>
          <w:i/>
          <w:iCs/>
          <w:color w:val="000000"/>
          <w:sz w:val="22"/>
          <w:szCs w:val="18"/>
        </w:rPr>
        <w:t>O</w:t>
      </w:r>
      <w:r w:rsidRPr="002A27C7">
        <w:rPr>
          <w:rFonts w:ascii="CMR7" w:hAnsi="CMR7"/>
          <w:color w:val="000000"/>
          <w:sz w:val="16"/>
          <w:szCs w:val="12"/>
        </w:rPr>
        <w:t xml:space="preserve">3 </w:t>
      </w:r>
      <w:r w:rsidRPr="002A27C7">
        <w:rPr>
          <w:rFonts w:ascii="CMR10" w:hAnsi="CMR10"/>
          <w:color w:val="000000"/>
          <w:sz w:val="22"/>
          <w:szCs w:val="18"/>
        </w:rPr>
        <w:t xml:space="preserve">lie </w:t>
      </w:r>
      <w:r w:rsidRPr="002A27C7">
        <w:rPr>
          <w:rFonts w:ascii="CMR10" w:hAnsi="CMR10"/>
          <w:color w:val="000000"/>
          <w:sz w:val="22"/>
          <w:szCs w:val="18"/>
        </w:rPr>
        <w:t xml:space="preserve">outside the boundary of the normal regions, and </w:t>
      </w:r>
      <w:r w:rsidRPr="002A27C7">
        <w:rPr>
          <w:rFonts w:ascii="CMR10" w:hAnsi="CMR10"/>
          <w:color w:val="000000"/>
          <w:sz w:val="22"/>
          <w:szCs w:val="18"/>
        </w:rPr>
        <w:t xml:space="preserve">hence are point anomalies since </w:t>
      </w:r>
      <w:r w:rsidRPr="002A27C7">
        <w:rPr>
          <w:rFonts w:ascii="CMR10" w:hAnsi="CMR10"/>
          <w:color w:val="000000"/>
          <w:sz w:val="22"/>
          <w:szCs w:val="18"/>
        </w:rPr>
        <w:t>they are different from normal data points.</w:t>
      </w:r>
    </w:p>
    <w:p w:rsidR="002A27C7" w:rsidRPr="002A27C7" w:rsidRDefault="002A27C7" w:rsidP="002A2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2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1720" cy="2505032"/>
            <wp:effectExtent l="0" t="0" r="0" b="0"/>
            <wp:docPr id="4" name="图片 4" descr="C:\Users\mj\AppData\Roaming\Tencent\Users\1834475657\QQ\WinTemp\RichOle\`TYNW6~S1YEVORNGW37JB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j\AppData\Roaming\Tencent\Users\1834475657\QQ\WinTemp\RichOle\`TYNW6~S1YEVORNGW37JB4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481" cy="250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C7" w:rsidRDefault="002A27C7" w:rsidP="002A27C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MR10" w:hAnsi="CMR10"/>
          <w:color w:val="000000"/>
          <w:sz w:val="22"/>
          <w:szCs w:val="18"/>
        </w:rPr>
      </w:pPr>
      <w:r w:rsidRPr="002A27C7">
        <w:rPr>
          <w:rFonts w:ascii="CMTI10" w:hAnsi="CMTI10"/>
          <w:i/>
          <w:iCs/>
          <w:color w:val="000000"/>
          <w:sz w:val="22"/>
          <w:szCs w:val="18"/>
        </w:rPr>
        <w:t xml:space="preserve">Contextual Anomalies. </w:t>
      </w:r>
      <w:r w:rsidRPr="002A27C7">
        <w:rPr>
          <w:rFonts w:ascii="CMR10" w:hAnsi="CMR10"/>
          <w:color w:val="000000"/>
          <w:sz w:val="22"/>
          <w:szCs w:val="18"/>
        </w:rPr>
        <w:t>If a data instance is anomalous in a specific context (but not otherwise), then it is termed as a co</w:t>
      </w:r>
      <w:r w:rsidRPr="002A27C7">
        <w:rPr>
          <w:rFonts w:ascii="CMR10" w:hAnsi="CMR10"/>
          <w:color w:val="000000"/>
          <w:sz w:val="22"/>
          <w:szCs w:val="18"/>
        </w:rPr>
        <w:t xml:space="preserve">ntextual </w:t>
      </w:r>
      <w:proofErr w:type="gramStart"/>
      <w:r w:rsidRPr="002A27C7">
        <w:rPr>
          <w:rFonts w:ascii="CMR10" w:hAnsi="CMR10"/>
          <w:color w:val="000000"/>
          <w:sz w:val="22"/>
          <w:szCs w:val="18"/>
        </w:rPr>
        <w:t xml:space="preserve">anomaly </w:t>
      </w:r>
      <w:r w:rsidRPr="002A27C7">
        <w:rPr>
          <w:rFonts w:ascii="CMR10" w:hAnsi="CMR10" w:hint="eastAsia"/>
          <w:color w:val="000000"/>
          <w:sz w:val="22"/>
          <w:szCs w:val="18"/>
        </w:rPr>
        <w:t>.</w:t>
      </w:r>
      <w:proofErr w:type="gramEnd"/>
      <w:r w:rsidRPr="002A27C7">
        <w:rPr>
          <w:rFonts w:ascii="CMR10" w:hAnsi="CMR10"/>
          <w:color w:val="000000"/>
          <w:sz w:val="18"/>
          <w:szCs w:val="18"/>
        </w:rPr>
        <w:t xml:space="preserve"> </w:t>
      </w:r>
      <w:r w:rsidRPr="002A27C7">
        <w:rPr>
          <w:rFonts w:ascii="CMR10" w:hAnsi="CMR10"/>
          <w:color w:val="000000"/>
          <w:sz w:val="22"/>
          <w:szCs w:val="18"/>
        </w:rPr>
        <w:t>Each</w:t>
      </w:r>
      <w:r w:rsidRPr="002A27C7">
        <w:rPr>
          <w:rFonts w:ascii="CMR10" w:hAnsi="CMR10"/>
          <w:color w:val="000000"/>
          <w:sz w:val="22"/>
          <w:szCs w:val="18"/>
        </w:rPr>
        <w:t xml:space="preserve"> data instance is defined using </w:t>
      </w:r>
      <w:r w:rsidRPr="002A27C7">
        <w:rPr>
          <w:rFonts w:ascii="CMR10" w:hAnsi="CMR10"/>
          <w:color w:val="000000"/>
          <w:sz w:val="22"/>
          <w:szCs w:val="18"/>
        </w:rPr>
        <w:t>following two sets of attributes:</w:t>
      </w:r>
    </w:p>
    <w:p w:rsidR="002A27C7" w:rsidRPr="002A27C7" w:rsidRDefault="002A27C7" w:rsidP="002A27C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MR10" w:hAnsi="CMR10"/>
          <w:b/>
          <w:color w:val="000000"/>
          <w:sz w:val="32"/>
          <w:szCs w:val="18"/>
        </w:rPr>
      </w:pPr>
      <w:r w:rsidRPr="002A27C7">
        <w:rPr>
          <w:rFonts w:ascii="CMTI10" w:hAnsi="CMTI10"/>
          <w:i/>
          <w:iCs/>
          <w:color w:val="000000"/>
          <w:sz w:val="22"/>
          <w:szCs w:val="18"/>
        </w:rPr>
        <w:t>Contextual attributes</w:t>
      </w:r>
      <w:r w:rsidRPr="002A27C7">
        <w:rPr>
          <w:rFonts w:ascii="CMR10" w:hAnsi="CMR10"/>
          <w:color w:val="000000"/>
          <w:sz w:val="22"/>
          <w:szCs w:val="18"/>
        </w:rPr>
        <w:t>. The contextual attri</w:t>
      </w:r>
      <w:r w:rsidRPr="002A27C7">
        <w:rPr>
          <w:rFonts w:ascii="CMR10" w:hAnsi="CMR10"/>
          <w:color w:val="000000"/>
          <w:sz w:val="22"/>
          <w:szCs w:val="18"/>
        </w:rPr>
        <w:t xml:space="preserve">butes are used to determine the </w:t>
      </w:r>
      <w:r w:rsidRPr="002A27C7">
        <w:rPr>
          <w:rFonts w:ascii="CMR10" w:hAnsi="CMR10"/>
          <w:color w:val="000000"/>
          <w:sz w:val="22"/>
          <w:szCs w:val="18"/>
        </w:rPr>
        <w:t>context (or neighborhood) for that instance. For</w:t>
      </w:r>
      <w:r w:rsidRPr="002A27C7">
        <w:rPr>
          <w:rFonts w:ascii="CMR10" w:hAnsi="CMR10"/>
          <w:color w:val="000000"/>
          <w:sz w:val="22"/>
          <w:szCs w:val="18"/>
        </w:rPr>
        <w:t xml:space="preserve"> example, in spatial data sets, </w:t>
      </w:r>
      <w:r w:rsidRPr="002A27C7">
        <w:rPr>
          <w:rFonts w:ascii="CMR10" w:hAnsi="CMR10"/>
          <w:color w:val="000000"/>
          <w:sz w:val="22"/>
          <w:szCs w:val="18"/>
        </w:rPr>
        <w:t>the longitude and latitude of a location are the contextual attributes. In time</w:t>
      </w:r>
      <w:r>
        <w:rPr>
          <w:rFonts w:ascii="CMR10" w:hAnsi="CMR10"/>
          <w:color w:val="000000"/>
          <w:sz w:val="22"/>
          <w:szCs w:val="18"/>
        </w:rPr>
        <w:t xml:space="preserve"> </w:t>
      </w:r>
      <w:r w:rsidRPr="002A27C7">
        <w:rPr>
          <w:rFonts w:ascii="CMR10" w:hAnsi="CMR10"/>
          <w:color w:val="000000"/>
          <w:sz w:val="22"/>
          <w:szCs w:val="18"/>
        </w:rPr>
        <w:t>series data, time is a contextual attribute whic</w:t>
      </w:r>
      <w:r w:rsidRPr="002A27C7">
        <w:rPr>
          <w:rFonts w:ascii="CMR10" w:hAnsi="CMR10"/>
          <w:color w:val="000000"/>
          <w:sz w:val="22"/>
          <w:szCs w:val="18"/>
        </w:rPr>
        <w:t xml:space="preserve">h determines the position of an </w:t>
      </w:r>
      <w:r w:rsidRPr="002A27C7">
        <w:rPr>
          <w:rFonts w:ascii="CMR10" w:hAnsi="CMR10"/>
          <w:color w:val="000000"/>
          <w:sz w:val="22"/>
          <w:szCs w:val="18"/>
        </w:rPr>
        <w:t>instance on the entire sequence.</w:t>
      </w:r>
    </w:p>
    <w:p w:rsidR="002A27C7" w:rsidRPr="0044709D" w:rsidRDefault="002A27C7" w:rsidP="002A27C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MR10" w:hAnsi="CMR10"/>
          <w:b/>
          <w:color w:val="000000"/>
          <w:sz w:val="22"/>
        </w:rPr>
      </w:pPr>
      <w:r w:rsidRPr="0044709D">
        <w:rPr>
          <w:rFonts w:ascii="CMTI10" w:hAnsi="CMTI10"/>
          <w:i/>
          <w:iCs/>
          <w:color w:val="000000"/>
          <w:sz w:val="22"/>
        </w:rPr>
        <w:t>Behavioral attributes</w:t>
      </w:r>
      <w:r w:rsidRPr="0044709D">
        <w:rPr>
          <w:rFonts w:ascii="CMR10" w:hAnsi="CMR10"/>
          <w:color w:val="000000"/>
          <w:sz w:val="22"/>
        </w:rPr>
        <w:t xml:space="preserve">. The behavioral attributes define the non-contextual characteristics of an instance. For example, in a </w:t>
      </w:r>
      <w:r w:rsidR="0044709D" w:rsidRPr="0044709D">
        <w:rPr>
          <w:rFonts w:ascii="CMR10" w:hAnsi="CMR10"/>
          <w:color w:val="000000"/>
          <w:sz w:val="22"/>
        </w:rPr>
        <w:t xml:space="preserve">spatial data set describing the </w:t>
      </w:r>
      <w:r w:rsidRPr="0044709D">
        <w:rPr>
          <w:rFonts w:ascii="CMR10" w:hAnsi="CMR10"/>
          <w:color w:val="000000"/>
          <w:sz w:val="22"/>
        </w:rPr>
        <w:t>average rainfall of the entire world, the amount o</w:t>
      </w:r>
      <w:r w:rsidR="0044709D" w:rsidRPr="0044709D">
        <w:rPr>
          <w:rFonts w:ascii="CMR10" w:hAnsi="CMR10"/>
          <w:color w:val="000000"/>
          <w:sz w:val="22"/>
        </w:rPr>
        <w:t xml:space="preserve">f rainfall at any location is a </w:t>
      </w:r>
      <w:r w:rsidRPr="0044709D">
        <w:rPr>
          <w:rFonts w:ascii="CMR10" w:hAnsi="CMR10"/>
          <w:color w:val="000000"/>
          <w:sz w:val="22"/>
        </w:rPr>
        <w:t>behavioral attribute.</w:t>
      </w:r>
    </w:p>
    <w:p w:rsidR="0044709D" w:rsidRDefault="0044709D" w:rsidP="0044709D">
      <w:pPr>
        <w:pStyle w:val="a3"/>
        <w:widowControl/>
        <w:ind w:left="1440" w:firstLineChars="0" w:firstLine="0"/>
        <w:jc w:val="left"/>
        <w:rPr>
          <w:rFonts w:ascii="CMR10" w:hAnsi="CMR10"/>
          <w:b/>
          <w:color w:val="000000"/>
          <w:sz w:val="22"/>
        </w:rPr>
      </w:pPr>
    </w:p>
    <w:p w:rsidR="0044709D" w:rsidRDefault="0044709D" w:rsidP="0044709D">
      <w:pPr>
        <w:pStyle w:val="a3"/>
        <w:widowControl/>
        <w:ind w:left="1440" w:firstLineChars="0" w:firstLine="0"/>
        <w:jc w:val="left"/>
        <w:rPr>
          <w:rFonts w:ascii="CMR10" w:hAnsi="CMR10"/>
          <w:b/>
          <w:color w:val="000000"/>
          <w:sz w:val="22"/>
        </w:rPr>
      </w:pPr>
    </w:p>
    <w:p w:rsidR="0044709D" w:rsidRDefault="0044709D" w:rsidP="0044709D">
      <w:pPr>
        <w:pStyle w:val="a3"/>
        <w:widowControl/>
        <w:ind w:left="1440" w:firstLineChars="0" w:firstLine="0"/>
        <w:jc w:val="left"/>
        <w:rPr>
          <w:rFonts w:ascii="CMR10" w:hAnsi="CMR10"/>
          <w:b/>
          <w:color w:val="000000"/>
          <w:sz w:val="22"/>
        </w:rPr>
      </w:pPr>
    </w:p>
    <w:p w:rsidR="0044709D" w:rsidRDefault="0044709D" w:rsidP="0044709D">
      <w:pPr>
        <w:pStyle w:val="a3"/>
        <w:widowControl/>
        <w:ind w:left="1440" w:firstLineChars="0" w:firstLine="0"/>
        <w:jc w:val="left"/>
        <w:rPr>
          <w:rFonts w:ascii="CMR10" w:hAnsi="CMR10"/>
          <w:b/>
          <w:color w:val="000000"/>
          <w:sz w:val="22"/>
        </w:rPr>
      </w:pPr>
    </w:p>
    <w:p w:rsidR="0044709D" w:rsidRDefault="0044709D" w:rsidP="0044709D">
      <w:pPr>
        <w:jc w:val="center"/>
        <w:rPr>
          <w:sz w:val="40"/>
        </w:rPr>
      </w:pPr>
    </w:p>
    <w:p w:rsidR="00F00251" w:rsidRDefault="0044709D" w:rsidP="0044709D">
      <w:pPr>
        <w:jc w:val="center"/>
        <w:rPr>
          <w:sz w:val="40"/>
        </w:rPr>
      </w:pPr>
      <w:r w:rsidRPr="0044709D">
        <w:rPr>
          <w:noProof/>
          <w:sz w:val="40"/>
        </w:rPr>
        <w:drawing>
          <wp:inline distT="0" distB="0" distL="0" distR="0">
            <wp:extent cx="5274310" cy="2610916"/>
            <wp:effectExtent l="0" t="0" r="2540" b="0"/>
            <wp:docPr id="8" name="图片 8" descr="C:\Users\mj\AppData\Roaming\Tencent\Users\1834475657\QQ\WinTemp\RichOle\T7%0FQW0H9]@7Z)S$A)}[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j\AppData\Roaming\Tencent\Users\1834475657\QQ\WinTemp\RichOle\T7%0FQW0H9]@7Z)S$A)}[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9D" w:rsidRPr="0044709D" w:rsidRDefault="0044709D" w:rsidP="0044709D">
      <w:pPr>
        <w:pStyle w:val="a3"/>
        <w:numPr>
          <w:ilvl w:val="0"/>
          <w:numId w:val="1"/>
        </w:numPr>
        <w:ind w:firstLineChars="0"/>
        <w:rPr>
          <w:rFonts w:ascii="CMSS10" w:hAnsi="CMSS10"/>
          <w:b/>
          <w:color w:val="000000"/>
          <w:sz w:val="32"/>
          <w:szCs w:val="18"/>
        </w:rPr>
      </w:pPr>
      <w:r w:rsidRPr="0044709D">
        <w:rPr>
          <w:rFonts w:ascii="CMSS10" w:hAnsi="CMSS10"/>
          <w:b/>
          <w:color w:val="000000"/>
          <w:sz w:val="22"/>
          <w:szCs w:val="18"/>
        </w:rPr>
        <w:t>Data Labels</w:t>
      </w:r>
    </w:p>
    <w:p w:rsidR="0044709D" w:rsidRPr="0044709D" w:rsidRDefault="0044709D" w:rsidP="0044709D">
      <w:pPr>
        <w:pStyle w:val="a3"/>
        <w:ind w:left="360" w:firstLineChars="0" w:firstLine="0"/>
        <w:rPr>
          <w:rFonts w:ascii="CMSS10" w:hAnsi="CMSS10"/>
          <w:color w:val="000000"/>
          <w:sz w:val="44"/>
          <w:szCs w:val="18"/>
        </w:rPr>
      </w:pPr>
      <w:r w:rsidRPr="0044709D">
        <w:rPr>
          <w:rFonts w:ascii="CMR10" w:hAnsi="CMR10"/>
          <w:color w:val="000000"/>
          <w:sz w:val="22"/>
          <w:szCs w:val="18"/>
        </w:rPr>
        <w:t xml:space="preserve">The labels associated with a data instance denote if that instance is </w:t>
      </w:r>
      <w:r w:rsidRPr="0044709D">
        <w:rPr>
          <w:rFonts w:ascii="CMTI10" w:hAnsi="CMTI10"/>
          <w:i/>
          <w:iCs/>
          <w:color w:val="000000"/>
          <w:sz w:val="22"/>
          <w:szCs w:val="18"/>
        </w:rPr>
        <w:t xml:space="preserve">normal </w:t>
      </w:r>
      <w:r w:rsidRPr="0044709D">
        <w:rPr>
          <w:rFonts w:ascii="CMR10" w:hAnsi="CMR10"/>
          <w:color w:val="000000"/>
          <w:sz w:val="22"/>
          <w:szCs w:val="18"/>
        </w:rPr>
        <w:t xml:space="preserve">or </w:t>
      </w:r>
      <w:r w:rsidRPr="0044709D">
        <w:rPr>
          <w:rFonts w:ascii="CMTI10" w:hAnsi="CMTI10"/>
          <w:i/>
          <w:iCs/>
          <w:color w:val="000000"/>
          <w:sz w:val="22"/>
          <w:szCs w:val="18"/>
        </w:rPr>
        <w:t>anomalous</w:t>
      </w:r>
      <w:r w:rsidRPr="0044709D">
        <w:rPr>
          <w:rFonts w:ascii="CMTI10" w:hAnsi="CMTI10"/>
          <w:i/>
          <w:iCs/>
          <w:color w:val="000000"/>
          <w:sz w:val="22"/>
          <w:szCs w:val="18"/>
        </w:rPr>
        <w:t xml:space="preserve">. </w:t>
      </w:r>
      <w:r w:rsidRPr="0044709D">
        <w:rPr>
          <w:rFonts w:ascii="CMR10" w:hAnsi="CMR10"/>
          <w:color w:val="000000"/>
          <w:sz w:val="22"/>
          <w:szCs w:val="18"/>
        </w:rPr>
        <w:t>It should be noted that obtaining la</w:t>
      </w:r>
      <w:r w:rsidRPr="0044709D">
        <w:rPr>
          <w:rFonts w:ascii="CMR10" w:hAnsi="CMR10"/>
          <w:color w:val="000000"/>
          <w:sz w:val="22"/>
          <w:szCs w:val="18"/>
        </w:rPr>
        <w:t xml:space="preserve">beled data which is accurate as </w:t>
      </w:r>
      <w:r w:rsidRPr="0044709D">
        <w:rPr>
          <w:rFonts w:ascii="CMR10" w:hAnsi="CMR10"/>
          <w:color w:val="000000"/>
          <w:sz w:val="22"/>
          <w:szCs w:val="18"/>
        </w:rPr>
        <w:t>well as representative of all types of behaviors, is</w:t>
      </w:r>
      <w:r w:rsidRPr="0044709D">
        <w:rPr>
          <w:rFonts w:ascii="CMR10" w:hAnsi="CMR10"/>
          <w:color w:val="000000"/>
          <w:sz w:val="22"/>
          <w:szCs w:val="18"/>
        </w:rPr>
        <w:t xml:space="preserve"> often prohibitively expensive. </w:t>
      </w:r>
      <w:r w:rsidRPr="0044709D">
        <w:rPr>
          <w:rFonts w:ascii="CMR10" w:hAnsi="CMR10"/>
          <w:color w:val="000000"/>
          <w:sz w:val="22"/>
          <w:szCs w:val="18"/>
        </w:rPr>
        <w:t>Labeling is often done manually by a human expert</w:t>
      </w:r>
      <w:r w:rsidRPr="0044709D">
        <w:rPr>
          <w:rFonts w:ascii="CMR10" w:hAnsi="CMR10"/>
          <w:color w:val="000000"/>
          <w:sz w:val="22"/>
          <w:szCs w:val="18"/>
        </w:rPr>
        <w:t xml:space="preserve"> and hence requires substantial </w:t>
      </w:r>
      <w:r w:rsidRPr="0044709D">
        <w:rPr>
          <w:rFonts w:ascii="CMR10" w:hAnsi="CMR10"/>
          <w:color w:val="000000"/>
          <w:sz w:val="22"/>
          <w:szCs w:val="18"/>
        </w:rPr>
        <w:t>effort to obtain the labeled training data set.</w:t>
      </w:r>
    </w:p>
    <w:p w:rsidR="0044709D" w:rsidRPr="00A87A45" w:rsidRDefault="0044709D" w:rsidP="0044709D">
      <w:pPr>
        <w:rPr>
          <w:rFonts w:ascii="宋体" w:eastAsia="宋体" w:hAnsi="宋体" w:cs="Times New Roman"/>
          <w:sz w:val="22"/>
        </w:rPr>
      </w:pPr>
      <w:r>
        <w:rPr>
          <w:sz w:val="40"/>
        </w:rPr>
        <w:tab/>
      </w:r>
      <w:r w:rsidRPr="00A87A45">
        <w:rPr>
          <w:rFonts w:ascii="宋体" w:eastAsia="宋体" w:hAnsi="宋体" w:cs="Times New Roman"/>
          <w:sz w:val="22"/>
        </w:rPr>
        <w:t>根据是否有标签分为有监督，半监督，无监督</w:t>
      </w:r>
    </w:p>
    <w:p w:rsidR="0044709D" w:rsidRDefault="0044709D" w:rsidP="0044709D">
      <w:pPr>
        <w:rPr>
          <w:rFonts w:hint="eastAsia"/>
          <w:sz w:val="22"/>
        </w:rPr>
      </w:pPr>
    </w:p>
    <w:p w:rsidR="0044709D" w:rsidRPr="0044709D" w:rsidRDefault="0044709D" w:rsidP="0044709D">
      <w:pPr>
        <w:pStyle w:val="a3"/>
        <w:numPr>
          <w:ilvl w:val="0"/>
          <w:numId w:val="1"/>
        </w:numPr>
        <w:ind w:firstLineChars="0"/>
        <w:rPr>
          <w:rFonts w:ascii="CMSS10" w:hAnsi="CMSS10"/>
          <w:b/>
          <w:color w:val="000000"/>
          <w:sz w:val="22"/>
          <w:szCs w:val="18"/>
        </w:rPr>
      </w:pPr>
      <w:bookmarkStart w:id="3" w:name="OLE_LINK4"/>
      <w:r w:rsidRPr="0044709D">
        <w:rPr>
          <w:rFonts w:ascii="CMSS10" w:hAnsi="CMSS10"/>
          <w:b/>
          <w:color w:val="000000"/>
          <w:sz w:val="22"/>
          <w:szCs w:val="18"/>
        </w:rPr>
        <w:t>Output of Anomaly Detection</w:t>
      </w:r>
    </w:p>
    <w:bookmarkEnd w:id="3"/>
    <w:p w:rsidR="0044709D" w:rsidRPr="0044709D" w:rsidRDefault="0044709D" w:rsidP="0044709D">
      <w:pPr>
        <w:pStyle w:val="a3"/>
        <w:ind w:left="360" w:firstLineChars="0" w:firstLine="0"/>
        <w:rPr>
          <w:rFonts w:ascii="CMR10" w:hAnsi="CMR10"/>
          <w:color w:val="000000"/>
          <w:sz w:val="22"/>
          <w:szCs w:val="18"/>
        </w:rPr>
      </w:pPr>
      <w:r w:rsidRPr="0044709D">
        <w:rPr>
          <w:rFonts w:ascii="CMR10" w:hAnsi="CMR10"/>
          <w:color w:val="000000"/>
          <w:sz w:val="22"/>
          <w:szCs w:val="18"/>
        </w:rPr>
        <w:t>Typically, the output</w:t>
      </w:r>
      <w:r w:rsidRPr="0044709D">
        <w:rPr>
          <w:rFonts w:ascii="CMR10" w:hAnsi="CMR10"/>
          <w:color w:val="000000"/>
          <w:sz w:val="22"/>
          <w:szCs w:val="18"/>
        </w:rPr>
        <w:t xml:space="preserve">s produced by anomaly detection </w:t>
      </w:r>
      <w:r w:rsidRPr="0044709D">
        <w:rPr>
          <w:rFonts w:ascii="CMR10" w:hAnsi="CMR10"/>
          <w:color w:val="000000"/>
          <w:sz w:val="22"/>
          <w:szCs w:val="18"/>
        </w:rPr>
        <w:t>techniques are one of the following two types:</w:t>
      </w:r>
    </w:p>
    <w:p w:rsidR="0044709D" w:rsidRPr="0044709D" w:rsidRDefault="0044709D" w:rsidP="0044709D">
      <w:pPr>
        <w:pStyle w:val="a3"/>
        <w:numPr>
          <w:ilvl w:val="0"/>
          <w:numId w:val="4"/>
        </w:numPr>
        <w:ind w:firstLineChars="0"/>
        <w:rPr>
          <w:rFonts w:ascii="CMR10" w:hAnsi="CMR10"/>
          <w:color w:val="000000"/>
          <w:sz w:val="22"/>
          <w:szCs w:val="18"/>
        </w:rPr>
      </w:pPr>
      <w:r w:rsidRPr="0044709D">
        <w:rPr>
          <w:rFonts w:ascii="CMTI10" w:hAnsi="CMTI10"/>
          <w:i/>
          <w:iCs/>
          <w:color w:val="000000"/>
          <w:sz w:val="22"/>
          <w:szCs w:val="18"/>
        </w:rPr>
        <w:t xml:space="preserve">Scores. </w:t>
      </w:r>
      <w:r w:rsidRPr="0044709D">
        <w:rPr>
          <w:rFonts w:ascii="CMR10" w:hAnsi="CMR10"/>
          <w:color w:val="000000"/>
          <w:sz w:val="22"/>
          <w:szCs w:val="18"/>
        </w:rPr>
        <w:t>Scoring techniques assign an anomal</w:t>
      </w:r>
      <w:r w:rsidRPr="0044709D">
        <w:rPr>
          <w:rFonts w:ascii="CMR10" w:hAnsi="CMR10"/>
          <w:color w:val="000000"/>
          <w:sz w:val="22"/>
          <w:szCs w:val="18"/>
        </w:rPr>
        <w:t xml:space="preserve">y score to each instance in the </w:t>
      </w:r>
      <w:r w:rsidRPr="0044709D">
        <w:rPr>
          <w:rFonts w:ascii="CMR10" w:hAnsi="CMR10"/>
          <w:color w:val="000000"/>
          <w:sz w:val="22"/>
          <w:szCs w:val="18"/>
        </w:rPr>
        <w:t>test data depending on the degree to which that ins</w:t>
      </w:r>
      <w:r w:rsidRPr="0044709D">
        <w:rPr>
          <w:rFonts w:ascii="CMR10" w:hAnsi="CMR10"/>
          <w:color w:val="000000"/>
          <w:sz w:val="22"/>
          <w:szCs w:val="18"/>
        </w:rPr>
        <w:t xml:space="preserve">tance is considered an anomaly. </w:t>
      </w:r>
      <w:r w:rsidRPr="0044709D">
        <w:rPr>
          <w:rFonts w:ascii="CMR10" w:hAnsi="CMR10"/>
          <w:color w:val="000000"/>
          <w:sz w:val="22"/>
          <w:szCs w:val="18"/>
        </w:rPr>
        <w:t>Thus the output of such techniques is a ranked li</w:t>
      </w:r>
      <w:r w:rsidRPr="0044709D">
        <w:rPr>
          <w:rFonts w:ascii="CMR10" w:hAnsi="CMR10"/>
          <w:color w:val="000000"/>
          <w:sz w:val="22"/>
          <w:szCs w:val="18"/>
        </w:rPr>
        <w:t xml:space="preserve">st of anomalies. An analyst may </w:t>
      </w:r>
      <w:r w:rsidRPr="0044709D">
        <w:rPr>
          <w:rFonts w:ascii="CMR10" w:hAnsi="CMR10"/>
          <w:color w:val="000000"/>
          <w:sz w:val="22"/>
          <w:szCs w:val="18"/>
        </w:rPr>
        <w:t>choose to either analyze top few anomalies or use a cut-off threshold to select the</w:t>
      </w:r>
      <w:r w:rsidRPr="0044709D">
        <w:rPr>
          <w:rFonts w:ascii="CMR10" w:hAnsi="CMR10"/>
          <w:color w:val="000000"/>
          <w:sz w:val="22"/>
          <w:szCs w:val="18"/>
        </w:rPr>
        <w:br/>
        <w:t>anomalies.</w:t>
      </w:r>
    </w:p>
    <w:p w:rsidR="0044709D" w:rsidRPr="0044709D" w:rsidRDefault="0044709D" w:rsidP="0044709D">
      <w:pPr>
        <w:pStyle w:val="a3"/>
        <w:numPr>
          <w:ilvl w:val="0"/>
          <w:numId w:val="4"/>
        </w:numPr>
        <w:ind w:firstLineChars="0"/>
        <w:rPr>
          <w:b/>
          <w:sz w:val="32"/>
        </w:rPr>
      </w:pPr>
      <w:r w:rsidRPr="0044709D">
        <w:rPr>
          <w:rFonts w:ascii="CMTI10" w:hAnsi="CMTI10"/>
          <w:i/>
          <w:iCs/>
          <w:color w:val="000000"/>
          <w:sz w:val="22"/>
          <w:szCs w:val="18"/>
        </w:rPr>
        <w:t xml:space="preserve">Labels. </w:t>
      </w:r>
      <w:r w:rsidRPr="0044709D">
        <w:rPr>
          <w:rFonts w:ascii="CMR10" w:hAnsi="CMR10"/>
          <w:color w:val="000000"/>
          <w:sz w:val="22"/>
          <w:szCs w:val="18"/>
        </w:rPr>
        <w:t>Techniques in this category assign a label (</w:t>
      </w:r>
      <w:r w:rsidRPr="0044709D">
        <w:rPr>
          <w:rFonts w:ascii="CMTI10" w:hAnsi="CMTI10"/>
          <w:i/>
          <w:iCs/>
          <w:color w:val="000000"/>
          <w:sz w:val="22"/>
          <w:szCs w:val="18"/>
        </w:rPr>
        <w:t xml:space="preserve">normal </w:t>
      </w:r>
      <w:r w:rsidRPr="0044709D">
        <w:rPr>
          <w:rFonts w:ascii="CMR10" w:hAnsi="CMR10"/>
          <w:color w:val="000000"/>
          <w:sz w:val="22"/>
          <w:szCs w:val="18"/>
        </w:rPr>
        <w:t xml:space="preserve">or </w:t>
      </w:r>
      <w:r w:rsidRPr="0044709D">
        <w:rPr>
          <w:rFonts w:ascii="CMTI10" w:hAnsi="CMTI10"/>
          <w:i/>
          <w:iCs/>
          <w:color w:val="000000"/>
          <w:sz w:val="22"/>
          <w:szCs w:val="18"/>
        </w:rPr>
        <w:t>anomalous</w:t>
      </w:r>
      <w:r w:rsidRPr="0044709D">
        <w:rPr>
          <w:rFonts w:ascii="CMR10" w:hAnsi="CMR10"/>
          <w:color w:val="000000"/>
          <w:sz w:val="22"/>
          <w:szCs w:val="18"/>
        </w:rPr>
        <w:t xml:space="preserve">) </w:t>
      </w:r>
      <w:r w:rsidRPr="0044709D">
        <w:rPr>
          <w:rFonts w:ascii="CMR10" w:hAnsi="CMR10"/>
          <w:color w:val="000000"/>
          <w:sz w:val="22"/>
          <w:szCs w:val="18"/>
        </w:rPr>
        <w:t>to each test instance.</w:t>
      </w:r>
    </w:p>
    <w:p w:rsidR="0044709D" w:rsidRDefault="0044709D" w:rsidP="0044709D">
      <w:pPr>
        <w:pStyle w:val="a3"/>
        <w:ind w:left="1080" w:firstLineChars="0" w:firstLine="0"/>
        <w:rPr>
          <w:rFonts w:ascii="CMR10" w:hAnsi="CMR10"/>
          <w:color w:val="000000"/>
          <w:sz w:val="22"/>
          <w:szCs w:val="18"/>
        </w:rPr>
      </w:pPr>
      <w:r w:rsidRPr="0044709D">
        <w:rPr>
          <w:rFonts w:ascii="CMR10" w:hAnsi="CMR10"/>
          <w:color w:val="000000"/>
          <w:sz w:val="22"/>
          <w:szCs w:val="18"/>
        </w:rPr>
        <w:t>Scoring based anomaly detection techniques allow the analyst to use a domain</w:t>
      </w:r>
      <w:r w:rsidRPr="0044709D">
        <w:rPr>
          <w:rFonts w:ascii="CMR10" w:hAnsi="CMR10"/>
          <w:color w:val="000000"/>
          <w:sz w:val="22"/>
          <w:szCs w:val="18"/>
        </w:rPr>
        <w:t xml:space="preserve"> </w:t>
      </w:r>
      <w:r w:rsidRPr="0044709D">
        <w:rPr>
          <w:rFonts w:ascii="CMR10" w:hAnsi="CMR10"/>
          <w:color w:val="000000"/>
          <w:sz w:val="22"/>
          <w:szCs w:val="18"/>
        </w:rPr>
        <w:t>specific threshold to select the most relevant ano</w:t>
      </w:r>
      <w:r w:rsidRPr="0044709D">
        <w:rPr>
          <w:rFonts w:ascii="CMR10" w:hAnsi="CMR10"/>
          <w:color w:val="000000"/>
          <w:sz w:val="22"/>
          <w:szCs w:val="18"/>
        </w:rPr>
        <w:t xml:space="preserve">malies. Techniques that provide </w:t>
      </w:r>
      <w:r w:rsidRPr="0044709D">
        <w:rPr>
          <w:rFonts w:ascii="CMR10" w:hAnsi="CMR10"/>
          <w:color w:val="000000"/>
          <w:sz w:val="22"/>
          <w:szCs w:val="18"/>
        </w:rPr>
        <w:t xml:space="preserve">binary labels to the test instances do not directly </w:t>
      </w:r>
      <w:r w:rsidRPr="0044709D">
        <w:rPr>
          <w:rFonts w:ascii="CMR10" w:hAnsi="CMR10"/>
          <w:color w:val="000000"/>
          <w:sz w:val="22"/>
          <w:szCs w:val="18"/>
        </w:rPr>
        <w:t xml:space="preserve">allow the analysts to make such </w:t>
      </w:r>
      <w:r w:rsidRPr="0044709D">
        <w:rPr>
          <w:rFonts w:ascii="CMR10" w:hAnsi="CMR10"/>
          <w:color w:val="000000"/>
          <w:sz w:val="22"/>
          <w:szCs w:val="18"/>
        </w:rPr>
        <w:t>a choice, though this can be controlled indirectly t</w:t>
      </w:r>
      <w:r w:rsidRPr="0044709D">
        <w:rPr>
          <w:rFonts w:ascii="CMR10" w:hAnsi="CMR10"/>
          <w:color w:val="000000"/>
          <w:sz w:val="22"/>
          <w:szCs w:val="18"/>
        </w:rPr>
        <w:t xml:space="preserve">hrough parameter choices within </w:t>
      </w:r>
      <w:r w:rsidRPr="0044709D">
        <w:rPr>
          <w:rFonts w:ascii="CMR10" w:hAnsi="CMR10"/>
          <w:color w:val="000000"/>
          <w:sz w:val="22"/>
          <w:szCs w:val="18"/>
        </w:rPr>
        <w:t>each technique.</w:t>
      </w:r>
    </w:p>
    <w:p w:rsidR="00A87A45" w:rsidRDefault="00A87A45" w:rsidP="0044709D">
      <w:pPr>
        <w:pStyle w:val="a3"/>
        <w:ind w:left="1080" w:firstLineChars="0" w:firstLine="0"/>
        <w:rPr>
          <w:rFonts w:ascii="CMR10" w:hAnsi="CMR10"/>
          <w:color w:val="000000"/>
          <w:sz w:val="22"/>
          <w:szCs w:val="18"/>
        </w:rPr>
      </w:pPr>
    </w:p>
    <w:p w:rsidR="00A87A45" w:rsidRDefault="00A87A45" w:rsidP="00A87A45">
      <w:pPr>
        <w:pStyle w:val="a3"/>
        <w:numPr>
          <w:ilvl w:val="0"/>
          <w:numId w:val="1"/>
        </w:numPr>
        <w:ind w:firstLineChars="0"/>
        <w:rPr>
          <w:rFonts w:ascii="CMSS10" w:hAnsi="CMSS10"/>
          <w:b/>
          <w:color w:val="000000"/>
          <w:sz w:val="22"/>
          <w:szCs w:val="18"/>
        </w:rPr>
      </w:pPr>
      <w:r>
        <w:rPr>
          <w:rFonts w:ascii="CMSS10" w:hAnsi="CMSS10" w:hint="eastAsia"/>
          <w:b/>
          <w:color w:val="000000"/>
          <w:sz w:val="22"/>
          <w:szCs w:val="18"/>
        </w:rPr>
        <w:t>Te</w:t>
      </w:r>
      <w:r>
        <w:rPr>
          <w:rFonts w:ascii="CMSS10" w:hAnsi="CMSS10"/>
          <w:b/>
          <w:color w:val="000000"/>
          <w:sz w:val="22"/>
          <w:szCs w:val="18"/>
        </w:rPr>
        <w:t>chniques</w:t>
      </w:r>
    </w:p>
    <w:p w:rsidR="00A87A45" w:rsidRDefault="00A87A45" w:rsidP="00A87A45">
      <w:pPr>
        <w:pStyle w:val="a3"/>
        <w:ind w:left="360" w:firstLineChars="0" w:firstLine="0"/>
        <w:rPr>
          <w:rFonts w:ascii="宋体" w:eastAsia="宋体" w:hAnsi="宋体"/>
          <w:color w:val="000000"/>
          <w:sz w:val="22"/>
          <w:szCs w:val="18"/>
        </w:rPr>
      </w:pPr>
      <w:r w:rsidRPr="00A87A45">
        <w:rPr>
          <w:rFonts w:ascii="宋体" w:eastAsia="宋体" w:hAnsi="宋体" w:hint="eastAsia"/>
          <w:color w:val="000000"/>
          <w:sz w:val="22"/>
          <w:szCs w:val="18"/>
        </w:rPr>
        <w:t>方法</w:t>
      </w:r>
      <w:r w:rsidRPr="00A87A45">
        <w:rPr>
          <w:rFonts w:ascii="宋体" w:eastAsia="宋体" w:hAnsi="宋体"/>
          <w:color w:val="000000"/>
          <w:sz w:val="22"/>
          <w:szCs w:val="18"/>
        </w:rPr>
        <w:t>太多，这里只简单提一下前三大类，个人觉得比较常用</w:t>
      </w:r>
      <w:r w:rsidRPr="00A87A45">
        <w:rPr>
          <w:rFonts w:ascii="宋体" w:eastAsia="宋体" w:hAnsi="宋体" w:hint="eastAsia"/>
          <w:color w:val="000000"/>
          <w:sz w:val="22"/>
          <w:szCs w:val="18"/>
        </w:rPr>
        <w:t>。</w:t>
      </w:r>
    </w:p>
    <w:p w:rsidR="00A87A45" w:rsidRPr="004B3BD2" w:rsidRDefault="004B3BD2" w:rsidP="004B3BD2">
      <w:pPr>
        <w:pStyle w:val="a3"/>
        <w:numPr>
          <w:ilvl w:val="0"/>
          <w:numId w:val="7"/>
        </w:numPr>
        <w:ind w:firstLineChars="0"/>
        <w:rPr>
          <w:rFonts w:ascii="CMR10" w:hAnsi="CMR10"/>
          <w:color w:val="000000"/>
          <w:sz w:val="22"/>
          <w:szCs w:val="18"/>
        </w:rPr>
      </w:pPr>
      <w:r>
        <w:rPr>
          <w:rFonts w:ascii="CMR10" w:hAnsi="CMR10" w:hint="eastAsia"/>
          <w:color w:val="000000"/>
          <w:sz w:val="22"/>
          <w:szCs w:val="18"/>
        </w:rPr>
        <w:t>C</w:t>
      </w:r>
      <w:r w:rsidR="00A87A45" w:rsidRPr="004B3BD2">
        <w:rPr>
          <w:rFonts w:ascii="CMR10" w:hAnsi="CMR10" w:hint="eastAsia"/>
          <w:color w:val="000000"/>
          <w:sz w:val="22"/>
          <w:szCs w:val="18"/>
        </w:rPr>
        <w:t>lassification based anomaly detection techniques</w:t>
      </w:r>
    </w:p>
    <w:p w:rsidR="00A87A45" w:rsidRDefault="00A87A45" w:rsidP="00A87A45">
      <w:pPr>
        <w:pStyle w:val="a3"/>
        <w:numPr>
          <w:ilvl w:val="0"/>
          <w:numId w:val="6"/>
        </w:numPr>
        <w:ind w:firstLineChars="0"/>
        <w:rPr>
          <w:rFonts w:ascii="CMR10" w:hAnsi="CMR10"/>
          <w:color w:val="000000"/>
          <w:sz w:val="22"/>
          <w:szCs w:val="18"/>
        </w:rPr>
      </w:pPr>
      <w:r>
        <w:rPr>
          <w:rFonts w:ascii="CMR10" w:hAnsi="CMR10"/>
          <w:color w:val="000000"/>
          <w:sz w:val="22"/>
          <w:szCs w:val="18"/>
        </w:rPr>
        <w:t>neural network based</w:t>
      </w:r>
    </w:p>
    <w:p w:rsidR="00A87A45" w:rsidRDefault="00A87A45" w:rsidP="00A87A45">
      <w:pPr>
        <w:pStyle w:val="a3"/>
        <w:ind w:left="1440" w:firstLineChars="0" w:firstLine="0"/>
        <w:rPr>
          <w:rFonts w:ascii="CMR10" w:hAnsi="CMR10"/>
          <w:color w:val="000000"/>
          <w:sz w:val="22"/>
          <w:szCs w:val="18"/>
        </w:rPr>
      </w:pPr>
      <w:r w:rsidRPr="00A87A45">
        <w:rPr>
          <w:rFonts w:ascii="CMR10" w:hAnsi="CMR10"/>
          <w:color w:val="000000"/>
          <w:sz w:val="22"/>
          <w:szCs w:val="18"/>
        </w:rPr>
        <w:t xml:space="preserve">A basic multi-class anomaly detection technique using neural networks </w:t>
      </w:r>
      <w:r w:rsidRPr="00A87A45">
        <w:rPr>
          <w:rFonts w:ascii="CMR10" w:hAnsi="CMR10"/>
          <w:color w:val="000000"/>
          <w:sz w:val="22"/>
          <w:szCs w:val="18"/>
        </w:rPr>
        <w:lastRenderedPageBreak/>
        <w:t>operates</w:t>
      </w:r>
      <w:r w:rsidRPr="00A87A45">
        <w:rPr>
          <w:rFonts w:ascii="CMR10" w:hAnsi="CMR10"/>
          <w:color w:val="000000"/>
          <w:sz w:val="22"/>
          <w:szCs w:val="18"/>
        </w:rPr>
        <w:t xml:space="preserve"> </w:t>
      </w:r>
      <w:r w:rsidRPr="00A87A45">
        <w:rPr>
          <w:rFonts w:ascii="CMR10" w:hAnsi="CMR10"/>
          <w:color w:val="000000"/>
          <w:sz w:val="22"/>
          <w:szCs w:val="18"/>
        </w:rPr>
        <w:t>in two steps. First, a neural network is trained on the normal training data</w:t>
      </w:r>
      <w:r w:rsidRPr="00A87A45">
        <w:rPr>
          <w:rFonts w:ascii="CMR10" w:hAnsi="CMR10"/>
          <w:color w:val="000000"/>
          <w:sz w:val="22"/>
          <w:szCs w:val="18"/>
        </w:rPr>
        <w:t xml:space="preserve"> to learn </w:t>
      </w:r>
      <w:r w:rsidRPr="00A87A45">
        <w:rPr>
          <w:rFonts w:ascii="CMR10" w:hAnsi="CMR10"/>
          <w:color w:val="000000"/>
          <w:sz w:val="22"/>
          <w:szCs w:val="18"/>
        </w:rPr>
        <w:t>the different normal classes. Second, each test instanc</w:t>
      </w:r>
      <w:r w:rsidRPr="00A87A45">
        <w:rPr>
          <w:rFonts w:ascii="CMR10" w:hAnsi="CMR10"/>
          <w:color w:val="000000"/>
          <w:sz w:val="22"/>
          <w:szCs w:val="18"/>
        </w:rPr>
        <w:t xml:space="preserve">e is provided as an input </w:t>
      </w:r>
      <w:r w:rsidRPr="00A87A45">
        <w:rPr>
          <w:rFonts w:ascii="CMR10" w:hAnsi="CMR10"/>
          <w:color w:val="000000"/>
          <w:sz w:val="22"/>
          <w:szCs w:val="18"/>
        </w:rPr>
        <w:t xml:space="preserve">to the neural network. If the network accepts the </w:t>
      </w:r>
      <w:r w:rsidRPr="00A87A45">
        <w:rPr>
          <w:rFonts w:ascii="CMR10" w:hAnsi="CMR10"/>
          <w:color w:val="000000"/>
          <w:sz w:val="22"/>
          <w:szCs w:val="18"/>
        </w:rPr>
        <w:t xml:space="preserve">test input, it is normal and if </w:t>
      </w:r>
      <w:r w:rsidRPr="00A87A45">
        <w:rPr>
          <w:rFonts w:ascii="CMR10" w:hAnsi="CMR10"/>
          <w:color w:val="000000"/>
          <w:sz w:val="22"/>
          <w:szCs w:val="18"/>
        </w:rPr>
        <w:t>the network rejects a test input, it is an anomaly</w:t>
      </w:r>
    </w:p>
    <w:p w:rsidR="00AD70E5" w:rsidRDefault="00AD70E5" w:rsidP="00AD70E5">
      <w:pPr>
        <w:pStyle w:val="a3"/>
        <w:numPr>
          <w:ilvl w:val="0"/>
          <w:numId w:val="6"/>
        </w:numPr>
        <w:ind w:firstLineChars="0"/>
        <w:rPr>
          <w:rFonts w:ascii="CMR10" w:hAnsi="CMR10"/>
          <w:color w:val="000000"/>
          <w:sz w:val="22"/>
          <w:szCs w:val="18"/>
        </w:rPr>
      </w:pPr>
      <w:r w:rsidRPr="00AD70E5">
        <w:rPr>
          <w:rFonts w:ascii="CMR10" w:hAnsi="CMR10" w:hint="eastAsia"/>
          <w:color w:val="000000"/>
          <w:sz w:val="22"/>
          <w:szCs w:val="18"/>
        </w:rPr>
        <w:t>SVM</w:t>
      </w:r>
    </w:p>
    <w:p w:rsidR="00AD70E5" w:rsidRDefault="00AD70E5" w:rsidP="00AD70E5">
      <w:pPr>
        <w:pStyle w:val="a3"/>
        <w:numPr>
          <w:ilvl w:val="0"/>
          <w:numId w:val="6"/>
        </w:numPr>
        <w:ind w:firstLineChars="0"/>
        <w:rPr>
          <w:rFonts w:ascii="CMR10" w:hAnsi="CMR10"/>
          <w:color w:val="000000"/>
          <w:sz w:val="22"/>
          <w:szCs w:val="18"/>
        </w:rPr>
      </w:pPr>
      <w:r>
        <w:rPr>
          <w:rFonts w:ascii="CMR10" w:hAnsi="CMR10"/>
          <w:color w:val="000000"/>
          <w:sz w:val="22"/>
          <w:szCs w:val="18"/>
        </w:rPr>
        <w:t>Bayesian networks based</w:t>
      </w:r>
    </w:p>
    <w:p w:rsidR="00AD70E5" w:rsidRPr="004B3BD2" w:rsidRDefault="004B3BD2" w:rsidP="004B3BD2">
      <w:pPr>
        <w:pStyle w:val="a3"/>
        <w:numPr>
          <w:ilvl w:val="0"/>
          <w:numId w:val="7"/>
        </w:numPr>
        <w:ind w:firstLineChars="0"/>
        <w:rPr>
          <w:rFonts w:ascii="CMR10" w:hAnsi="CMR10"/>
          <w:color w:val="000000"/>
          <w:sz w:val="22"/>
          <w:szCs w:val="18"/>
        </w:rPr>
      </w:pPr>
      <w:r>
        <w:rPr>
          <w:rFonts w:ascii="CMR10" w:hAnsi="CMR10"/>
          <w:color w:val="000000"/>
          <w:sz w:val="22"/>
          <w:szCs w:val="18"/>
        </w:rPr>
        <w:t>N</w:t>
      </w:r>
      <w:r w:rsidRPr="004B3BD2">
        <w:rPr>
          <w:rFonts w:ascii="CMR10" w:hAnsi="CMR10"/>
          <w:color w:val="000000"/>
          <w:sz w:val="22"/>
          <w:szCs w:val="18"/>
        </w:rPr>
        <w:t>earest neighbor based anomaly detection techniques</w:t>
      </w:r>
    </w:p>
    <w:p w:rsidR="004B3BD2" w:rsidRPr="004B3BD2" w:rsidRDefault="004B3BD2" w:rsidP="004B3BD2">
      <w:pPr>
        <w:pStyle w:val="a3"/>
        <w:ind w:left="840" w:firstLineChars="0" w:firstLine="0"/>
        <w:rPr>
          <w:rFonts w:ascii="CMR10" w:hAnsi="CMR10"/>
          <w:color w:val="000000"/>
          <w:sz w:val="22"/>
        </w:rPr>
      </w:pPr>
      <w:r w:rsidRPr="004B3BD2">
        <w:rPr>
          <w:rFonts w:ascii="CMR10" w:hAnsi="CMR10"/>
          <w:color w:val="000000"/>
          <w:sz w:val="22"/>
        </w:rPr>
        <w:t>Nearest neighbor based anomaly detection te</w:t>
      </w:r>
      <w:r w:rsidRPr="004B3BD2">
        <w:rPr>
          <w:rFonts w:ascii="CMR10" w:hAnsi="CMR10"/>
          <w:color w:val="000000"/>
          <w:sz w:val="22"/>
        </w:rPr>
        <w:t xml:space="preserve">chniques can be broadly grouped </w:t>
      </w:r>
      <w:r w:rsidRPr="004B3BD2">
        <w:rPr>
          <w:rFonts w:ascii="CMR10" w:hAnsi="CMR10"/>
          <w:color w:val="000000"/>
          <w:sz w:val="22"/>
        </w:rPr>
        <w:t>into two categories:</w:t>
      </w:r>
    </w:p>
    <w:p w:rsidR="004B3BD2" w:rsidRDefault="004B3BD2" w:rsidP="004B3BD2">
      <w:pPr>
        <w:pStyle w:val="a3"/>
        <w:ind w:left="840" w:firstLineChars="0" w:firstLine="0"/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>(a</w:t>
      </w:r>
      <w:r w:rsidRPr="004B3BD2">
        <w:rPr>
          <w:rFonts w:ascii="CMR10" w:hAnsi="CMR10"/>
          <w:color w:val="000000"/>
          <w:sz w:val="22"/>
        </w:rPr>
        <w:t xml:space="preserve">) Techniques that use the distance of a data instance to its </w:t>
      </w:r>
      <w:r w:rsidRPr="004B3BD2">
        <w:rPr>
          <w:rFonts w:ascii="CMMI10" w:hAnsi="CMMI10"/>
          <w:i/>
          <w:iCs/>
          <w:color w:val="000000"/>
          <w:sz w:val="22"/>
        </w:rPr>
        <w:t>k</w:t>
      </w:r>
      <w:r w:rsidRPr="004B3BD2">
        <w:rPr>
          <w:rFonts w:ascii="CMMI7" w:hAnsi="CMMI7"/>
          <w:i/>
          <w:iCs/>
          <w:color w:val="000000"/>
          <w:sz w:val="22"/>
        </w:rPr>
        <w:t xml:space="preserve">th </w:t>
      </w:r>
      <w:r w:rsidRPr="004B3BD2">
        <w:rPr>
          <w:rFonts w:ascii="CMR10" w:hAnsi="CMR10"/>
          <w:color w:val="000000"/>
          <w:sz w:val="22"/>
        </w:rPr>
        <w:t xml:space="preserve">nearest neighbor </w:t>
      </w:r>
      <w:r w:rsidRPr="004B3BD2">
        <w:rPr>
          <w:rFonts w:ascii="CMR10" w:hAnsi="CMR10"/>
          <w:color w:val="000000"/>
          <w:sz w:val="22"/>
        </w:rPr>
        <w:t>as the anomaly score.</w:t>
      </w:r>
    </w:p>
    <w:p w:rsidR="004B3BD2" w:rsidRDefault="004B3BD2" w:rsidP="004B3BD2">
      <w:pPr>
        <w:pStyle w:val="a3"/>
        <w:ind w:left="840" w:firstLineChars="0" w:firstLine="0"/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>(b</w:t>
      </w:r>
      <w:r w:rsidRPr="004B3BD2">
        <w:rPr>
          <w:rFonts w:ascii="CMR10" w:hAnsi="CMR10"/>
          <w:color w:val="000000"/>
          <w:sz w:val="22"/>
        </w:rPr>
        <w:t>) Techniques that compute the relative density o</w:t>
      </w:r>
      <w:r w:rsidRPr="004B3BD2">
        <w:rPr>
          <w:rFonts w:ascii="CMR10" w:hAnsi="CMR10"/>
          <w:color w:val="000000"/>
          <w:sz w:val="22"/>
        </w:rPr>
        <w:t xml:space="preserve">f each data instance to compute </w:t>
      </w:r>
      <w:r w:rsidRPr="004B3BD2">
        <w:rPr>
          <w:rFonts w:ascii="CMR10" w:hAnsi="CMR10"/>
          <w:color w:val="000000"/>
          <w:sz w:val="22"/>
        </w:rPr>
        <w:t>its anomaly score.</w:t>
      </w:r>
    </w:p>
    <w:p w:rsidR="004B3BD2" w:rsidRDefault="004B3BD2" w:rsidP="004B3BD2">
      <w:pPr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ab/>
        <w:t>(3) Clustering based anomaly detection techniques</w:t>
      </w:r>
    </w:p>
    <w:p w:rsidR="00A5633E" w:rsidRDefault="00A5633E" w:rsidP="004B3BD2">
      <w:pPr>
        <w:rPr>
          <w:rFonts w:ascii="CMR10" w:hAnsi="CMR10"/>
          <w:color w:val="000000"/>
          <w:sz w:val="22"/>
        </w:rPr>
      </w:pPr>
    </w:p>
    <w:p w:rsidR="00A5633E" w:rsidRDefault="00A5633E" w:rsidP="00A5633E">
      <w:pPr>
        <w:ind w:firstLine="420"/>
        <w:rPr>
          <w:rFonts w:ascii="CMR10" w:hAnsi="CMR10" w:hint="eastAsia"/>
          <w:color w:val="000000"/>
          <w:sz w:val="22"/>
        </w:rPr>
      </w:pPr>
      <w:r>
        <w:rPr>
          <w:rFonts w:ascii="CMR10" w:hAnsi="CMR10" w:hint="eastAsia"/>
          <w:color w:val="000000"/>
          <w:sz w:val="22"/>
        </w:rPr>
        <w:t>方法</w:t>
      </w:r>
      <w:r>
        <w:rPr>
          <w:rFonts w:ascii="CMR10" w:hAnsi="CMR10"/>
          <w:color w:val="000000"/>
          <w:sz w:val="22"/>
        </w:rPr>
        <w:t>比较多，这里就不在列上来，</w:t>
      </w:r>
      <w:r>
        <w:rPr>
          <w:rFonts w:ascii="CMR10" w:hAnsi="CMR10" w:hint="eastAsia"/>
          <w:color w:val="000000"/>
          <w:sz w:val="22"/>
        </w:rPr>
        <w:t>一来</w:t>
      </w:r>
      <w:r>
        <w:rPr>
          <w:rFonts w:ascii="CMR10" w:hAnsi="CMR10"/>
          <w:color w:val="000000"/>
          <w:sz w:val="22"/>
        </w:rPr>
        <w:t>有些方法比较老，</w:t>
      </w:r>
      <w:r>
        <w:rPr>
          <w:rFonts w:ascii="CMR10" w:hAnsi="CMR10" w:hint="eastAsia"/>
          <w:color w:val="000000"/>
          <w:sz w:val="22"/>
        </w:rPr>
        <w:t>二来</w:t>
      </w:r>
      <w:r>
        <w:rPr>
          <w:rFonts w:ascii="CMR10" w:hAnsi="CMR10"/>
          <w:color w:val="000000"/>
          <w:sz w:val="22"/>
        </w:rPr>
        <w:t>这里的方法包揽的所有的异常检测领域，有的仅针对某种情况，没必要全部了解</w:t>
      </w:r>
      <w:r>
        <w:rPr>
          <w:rFonts w:ascii="CMR10" w:hAnsi="CMR10" w:hint="eastAsia"/>
          <w:color w:val="000000"/>
          <w:sz w:val="22"/>
        </w:rPr>
        <w:t>。</w:t>
      </w:r>
    </w:p>
    <w:p w:rsidR="00D7502A" w:rsidRDefault="00D7502A" w:rsidP="004B3BD2">
      <w:pPr>
        <w:rPr>
          <w:rFonts w:ascii="CMR17" w:hAnsi="CMR17"/>
          <w:color w:val="000000"/>
          <w:sz w:val="34"/>
          <w:szCs w:val="34"/>
        </w:rPr>
      </w:pPr>
      <w:r>
        <w:rPr>
          <w:rFonts w:ascii="CMR17" w:hAnsi="CMR17"/>
          <w:color w:val="000000"/>
          <w:sz w:val="34"/>
          <w:szCs w:val="34"/>
        </w:rPr>
        <w:t xml:space="preserve">Anomaly </w:t>
      </w:r>
      <w:r>
        <w:rPr>
          <w:rFonts w:ascii="CMR17" w:hAnsi="CMR17"/>
          <w:color w:val="000000"/>
          <w:sz w:val="34"/>
          <w:szCs w:val="34"/>
        </w:rPr>
        <w:t>Detection:</w:t>
      </w:r>
      <w:r>
        <w:rPr>
          <w:rFonts w:ascii="CMR17" w:hAnsi="CMR17"/>
          <w:color w:val="000000"/>
          <w:sz w:val="34"/>
          <w:szCs w:val="34"/>
        </w:rPr>
        <w:t xml:space="preserve"> A Survey</w:t>
      </w:r>
      <w:r>
        <w:rPr>
          <w:rFonts w:ascii="CMR17" w:hAnsi="CMR17"/>
          <w:color w:val="000000"/>
          <w:sz w:val="34"/>
          <w:szCs w:val="34"/>
        </w:rPr>
        <w:t xml:space="preserve"> </w:t>
      </w:r>
    </w:p>
    <w:p w:rsidR="004B3BD2" w:rsidRPr="004B3BD2" w:rsidRDefault="00D7502A" w:rsidP="004B3BD2">
      <w:pPr>
        <w:rPr>
          <w:rFonts w:ascii="CMR10" w:hAnsi="CMR10" w:hint="eastAsia"/>
          <w:color w:val="000000"/>
          <w:sz w:val="22"/>
        </w:rPr>
      </w:pPr>
      <w:r w:rsidRPr="00D7502A">
        <w:rPr>
          <w:rFonts w:ascii="CMR17" w:hAnsi="CMR17"/>
          <w:color w:val="000000"/>
          <w:sz w:val="34"/>
          <w:szCs w:val="34"/>
        </w:rPr>
        <w:t>http://www.dtc.umn.edu/publications/reports/2008_16.pdf</w:t>
      </w:r>
    </w:p>
    <w:p w:rsidR="00A87A45" w:rsidRPr="00D7502A" w:rsidRDefault="00A87A45" w:rsidP="00A87A45">
      <w:pPr>
        <w:rPr>
          <w:rFonts w:hint="eastAsia"/>
          <w:b/>
          <w:sz w:val="22"/>
        </w:rPr>
      </w:pPr>
      <w:bookmarkStart w:id="4" w:name="_GoBack"/>
      <w:bookmarkEnd w:id="4"/>
    </w:p>
    <w:sectPr w:rsidR="00A87A45" w:rsidRPr="00D7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7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D38FA"/>
    <w:multiLevelType w:val="hybridMultilevel"/>
    <w:tmpl w:val="7A9087BC"/>
    <w:lvl w:ilvl="0" w:tplc="A828AA3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70383"/>
    <w:multiLevelType w:val="hybridMultilevel"/>
    <w:tmpl w:val="C1FC85BC"/>
    <w:lvl w:ilvl="0" w:tplc="1BA022F6">
      <w:start w:val="1"/>
      <w:numFmt w:val="lowerLetter"/>
      <w:lvlText w:val="（%1）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8C1963"/>
    <w:multiLevelType w:val="hybridMultilevel"/>
    <w:tmpl w:val="498AA85E"/>
    <w:lvl w:ilvl="0" w:tplc="6930ACE4">
      <w:start w:val="1"/>
      <w:numFmt w:val="decimal"/>
      <w:lvlText w:val="（%1）"/>
      <w:lvlJc w:val="left"/>
      <w:pPr>
        <w:ind w:left="108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BD45EB"/>
    <w:multiLevelType w:val="hybridMultilevel"/>
    <w:tmpl w:val="F030FEBA"/>
    <w:lvl w:ilvl="0" w:tplc="CCD0072E">
      <w:start w:val="1"/>
      <w:numFmt w:val="decimal"/>
      <w:lvlText w:val="（%1）"/>
      <w:lvlJc w:val="left"/>
      <w:pPr>
        <w:ind w:left="1080" w:hanging="720"/>
      </w:pPr>
      <w:rPr>
        <w:rFonts w:ascii="CMSS10" w:hAnsi="CMSS10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A97ABD"/>
    <w:multiLevelType w:val="hybridMultilevel"/>
    <w:tmpl w:val="18CCBBF0"/>
    <w:lvl w:ilvl="0" w:tplc="853EFCF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64944990"/>
    <w:multiLevelType w:val="hybridMultilevel"/>
    <w:tmpl w:val="0BC62C56"/>
    <w:lvl w:ilvl="0" w:tplc="12E8B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F6A11E7"/>
    <w:multiLevelType w:val="hybridMultilevel"/>
    <w:tmpl w:val="AEB61BD2"/>
    <w:lvl w:ilvl="0" w:tplc="9642F9DC">
      <w:start w:val="1"/>
      <w:numFmt w:val="lowerLetter"/>
      <w:lvlText w:val="(%1)"/>
      <w:lvlJc w:val="left"/>
      <w:pPr>
        <w:ind w:left="1440" w:hanging="360"/>
      </w:pPr>
      <w:rPr>
        <w:rFonts w:ascii="CMTI10" w:hAnsi="CMTI10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51"/>
    <w:rsid w:val="002A27C7"/>
    <w:rsid w:val="0044709D"/>
    <w:rsid w:val="004B3BD2"/>
    <w:rsid w:val="00A5633E"/>
    <w:rsid w:val="00A87A45"/>
    <w:rsid w:val="00AD70E5"/>
    <w:rsid w:val="00C77A07"/>
    <w:rsid w:val="00D67157"/>
    <w:rsid w:val="00D7502A"/>
    <w:rsid w:val="00F0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86C91-137B-499E-8D40-CCF25724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614</Words>
  <Characters>3505</Characters>
  <Application>Microsoft Office Word</Application>
  <DocSecurity>0</DocSecurity>
  <Lines>29</Lines>
  <Paragraphs>8</Paragraphs>
  <ScaleCrop>false</ScaleCrop>
  <Company>Microsoft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4</cp:revision>
  <dcterms:created xsi:type="dcterms:W3CDTF">2017-07-03T03:03:00Z</dcterms:created>
  <dcterms:modified xsi:type="dcterms:W3CDTF">2017-07-03T04:57:00Z</dcterms:modified>
</cp:coreProperties>
</file>