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6B39D">
      <w:pPr>
        <w:rPr>
          <w:rFonts w:hint="eastAsia" w:asciiTheme="majorEastAsia" w:hAnsiTheme="majorEastAsia" w:eastAsiaTheme="majorEastAsia" w:cstheme="majorEastAsia"/>
          <w:sz w:val="32"/>
          <w:szCs w:val="40"/>
          <w:lang w:val="en-US" w:eastAsia="zh-CN"/>
        </w:rPr>
      </w:pPr>
      <w:r>
        <w:rPr>
          <w:rFonts w:hint="eastAsia" w:asciiTheme="majorEastAsia" w:hAnsiTheme="majorEastAsia" w:eastAsiaTheme="majorEastAsia" w:cstheme="majorEastAsia"/>
          <w:sz w:val="32"/>
          <w:szCs w:val="40"/>
          <w:lang w:val="en-US" w:eastAsia="zh-CN"/>
        </w:rPr>
        <w:t>摘要</w:t>
      </w:r>
    </w:p>
    <w:p w14:paraId="2B161EE0">
      <w:pPr>
        <w:rPr>
          <w:rFonts w:hint="eastAsia" w:ascii="宋体" w:hAnsi="宋体" w:eastAsia="宋体" w:cs="宋体"/>
          <w:sz w:val="24"/>
          <w:szCs w:val="24"/>
          <w:lang w:val="en-US" w:eastAsia="zh-CN"/>
        </w:rPr>
      </w:pPr>
      <w:r>
        <w:rPr>
          <w:rFonts w:ascii="宋体" w:hAnsi="宋体" w:eastAsia="宋体" w:cs="宋体"/>
          <w:sz w:val="24"/>
          <w:szCs w:val="24"/>
        </w:rPr>
        <w:t>针对突发污染事件可能对城市居民健康造成的影响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本文从突发事件出发，建立一套从室外污染扩散到室内空气暴露的多尺度数学模型体系。该</w:t>
      </w:r>
      <w:bookmarkStart w:id="0" w:name="_GoBack"/>
      <w:bookmarkEnd w:id="0"/>
      <w:r>
        <w:rPr>
          <w:rFonts w:hint="eastAsia" w:ascii="宋体" w:hAnsi="宋体" w:eastAsia="宋体" w:cs="宋体"/>
          <w:sz w:val="24"/>
          <w:szCs w:val="24"/>
          <w:lang w:val="en-US" w:eastAsia="zh-CN"/>
        </w:rPr>
        <w:t>模型综合考虑高度、风频、建筑物构造等因素对污染物扩散的影响，最终针对不同的突发事件给出行之有效的解决措施。</w:t>
      </w:r>
    </w:p>
    <w:p w14:paraId="17928F24">
      <w:pPr>
        <w:rPr>
          <w:rFonts w:ascii="宋体" w:hAnsi="宋体" w:eastAsia="宋体" w:cs="宋体"/>
          <w:sz w:val="24"/>
          <w:szCs w:val="24"/>
        </w:rPr>
      </w:pPr>
      <w:r>
        <w:rPr>
          <w:rFonts w:hint="eastAsia" w:ascii="宋体" w:hAnsi="宋体" w:eastAsia="宋体" w:cs="宋体"/>
          <w:sz w:val="24"/>
          <w:szCs w:val="24"/>
          <w:lang w:val="en-US" w:eastAsia="zh-CN"/>
        </w:rPr>
        <w:t>针对问题一，考虑到不同的地质特征的固有差异，我们在城市尺度上建立了对流-扩散偏微分方程模型，该模型刻画了污染物在风场作用下的运输与扩散过程，并通过引入与风向有关的各向异性扩散系数，结合风玫瑰图的真实数据对不同主导风向的加权统计结果，综合分析了污染源高度及空间位置对周边小区空气质量的影响。通过对小区区域内污染物浓度进行空间平均，</w:t>
      </w:r>
      <w:r>
        <w:rPr>
          <w:rFonts w:ascii="宋体" w:hAnsi="宋体" w:eastAsia="宋体" w:cs="宋体"/>
          <w:sz w:val="24"/>
          <w:szCs w:val="24"/>
        </w:rPr>
        <w:t>并结合空气质量指数（AQI）对应的浓度阈值</w:t>
      </w:r>
      <w:r>
        <w:rPr>
          <w:rFonts w:hint="eastAsia" w:ascii="宋体" w:hAnsi="宋体" w:eastAsia="宋体" w:cs="宋体"/>
          <w:sz w:val="24"/>
          <w:szCs w:val="24"/>
          <w:lang w:eastAsia="zh-CN"/>
        </w:rPr>
        <w:t>，</w:t>
      </w:r>
      <w:r>
        <w:rPr>
          <w:rFonts w:ascii="宋体" w:hAnsi="宋体" w:eastAsia="宋体" w:cs="宋体"/>
          <w:sz w:val="24"/>
          <w:szCs w:val="24"/>
        </w:rPr>
        <w:t>进一步量化各小区的超标暴露时间，从而实现对污染风险的定量评估。</w:t>
      </w:r>
    </w:p>
    <w:p w14:paraId="59A8D07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问题二，在问题一的基础上，将室外污染浓度结果作为边界条件，引入基于质量守恒的多房间室内外污染扩散模型。该模型将建筑物内部与空间环境视由多个互联的结点所构成的空气交换系统。通过换气次数矩阵描述各个房间及室内外的空气交换关系，并考虑污染物在室内的沉积损失，建立多变量耦合的常微分方程组，模拟不同房间内污染浓度随时间的演化过程。模拟结果显示，最终房屋内的污染水平趋于稳态且超过50%的污染集中在卧室、卫生间这样通风较差的区域。同时，考虑到新风系统与空气净化器的效能，将其等效为额外的通风与过滤项，分析结果发现引入新风系统和高功率空气净化器的房屋空气质量可以提升90%以上，能够极大改善房屋的空气质量。</w:t>
      </w:r>
    </w:p>
    <w:p w14:paraId="1F3B75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综合模型求解及灵敏性分析结果，该数学模型体系能够有效描述</w:t>
      </w:r>
      <w:r>
        <w:rPr>
          <w:rFonts w:ascii="宋体" w:hAnsi="宋体" w:eastAsia="宋体" w:cs="宋体"/>
          <w:sz w:val="24"/>
          <w:szCs w:val="24"/>
        </w:rPr>
        <w:t>污染源高度、风向分布以及建筑内部结构对居民暴露风险</w:t>
      </w:r>
      <w:r>
        <w:rPr>
          <w:rFonts w:hint="eastAsia" w:ascii="宋体" w:hAnsi="宋体" w:eastAsia="宋体" w:cs="宋体"/>
          <w:sz w:val="24"/>
          <w:szCs w:val="24"/>
          <w:lang w:val="en-US" w:eastAsia="zh-CN"/>
        </w:rPr>
        <w:t>的</w:t>
      </w:r>
      <w:r>
        <w:rPr>
          <w:rFonts w:ascii="宋体" w:hAnsi="宋体" w:eastAsia="宋体" w:cs="宋体"/>
          <w:sz w:val="24"/>
          <w:szCs w:val="24"/>
        </w:rPr>
        <w:t>影响</w:t>
      </w:r>
      <w:r>
        <w:rPr>
          <w:rFonts w:hint="eastAsia" w:ascii="宋体" w:hAnsi="宋体" w:eastAsia="宋体" w:cs="宋体"/>
          <w:sz w:val="24"/>
          <w:szCs w:val="24"/>
          <w:lang w:eastAsia="zh-CN"/>
        </w:rPr>
        <w:t>，</w:t>
      </w:r>
      <w:r>
        <w:rPr>
          <w:rFonts w:ascii="宋体" w:hAnsi="宋体" w:eastAsia="宋体" w:cs="宋体"/>
          <w:sz w:val="24"/>
          <w:szCs w:val="24"/>
        </w:rPr>
        <w:t>合理配置通风与净化设备可有效降低室内污染物浓度与超标暴露时间。本文所建立的模型为突发污染事件下的风险评估及应急决策提供了定量分析工具和理论依据</w:t>
      </w:r>
      <w:r>
        <w:rPr>
          <w:rFonts w:hint="eastAsia" w:ascii="宋体" w:hAnsi="宋体" w:eastAsia="宋体" w:cs="宋体"/>
          <w:sz w:val="24"/>
          <w:szCs w:val="24"/>
          <w:lang w:eastAsia="zh-CN"/>
        </w:rPr>
        <w:t>。</w:t>
      </w:r>
    </w:p>
    <w:p w14:paraId="4B4265BC">
      <w:pPr>
        <w:rPr>
          <w:rFonts w:hint="eastAsia" w:ascii="宋体" w:hAnsi="宋体" w:eastAsia="宋体" w:cs="宋体"/>
          <w:sz w:val="24"/>
          <w:szCs w:val="24"/>
          <w:lang w:val="en-US" w:eastAsia="zh-CN"/>
        </w:rPr>
      </w:pPr>
    </w:p>
    <w:p w14:paraId="1C262ED0">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BD2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2026-01-19T09:05:07Z</dcterms:created>
  <dc:creator>15706</dc:creator>
  <cp:lastModifiedBy>马锦海</cp:lastModifiedBy>
  <dcterms:modified xsi:type="dcterms:W3CDTF">2026-01-19T13:27:40Z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eyJoZGlkIjoiZWY5OTM1ODU0Y2ZlNGI2ZmJiZWZkOWQ2OGM5ZGYyODkiLCJ1c2VySWQiOiIxNDY4NDc4MDYwIn0=</vt:lpwstr>
  </property>
  <property fmtid="{D5CDD505-2E9C-101B-9397-08002B2CF9AE}" pid="4" name="ICV">
    <vt:lpwstr>F425EC11D5D34A2B9B6B8259FD8C4863_12</vt:lpwstr>
  </property>
</Properties>
</file>