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B82B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b/>
          <w:sz w:val="40"/>
          <w:szCs w:val="32"/>
          <w:lang w:eastAsia="cs-CZ"/>
        </w:rPr>
      </w:pPr>
      <w:r w:rsidRPr="00034159">
        <w:rPr>
          <w:rFonts w:eastAsia="Times New Roman" w:cstheme="minorHAnsi"/>
          <w:b/>
          <w:bCs/>
          <w:sz w:val="40"/>
          <w:szCs w:val="32"/>
          <w:lang w:eastAsia="cs-CZ"/>
        </w:rPr>
        <w:t>Šaše</w:t>
      </w:r>
      <w:bookmarkStart w:id="0" w:name="_GoBack"/>
      <w:bookmarkEnd w:id="0"/>
      <w:r w:rsidRPr="00034159">
        <w:rPr>
          <w:rFonts w:eastAsia="Times New Roman" w:cstheme="minorHAnsi"/>
          <w:b/>
          <w:bCs/>
          <w:sz w:val="40"/>
          <w:szCs w:val="32"/>
          <w:lang w:eastAsia="cs-CZ"/>
        </w:rPr>
        <w:t>k a král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034159" w:rsidRPr="00034159" w14:paraId="6BA1C266" w14:textId="77777777" w:rsidTr="00034159">
        <w:trPr>
          <w:trHeight w:val="58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AE1D2B" w14:textId="77777777" w:rsidR="00034159" w:rsidRPr="00034159" w:rsidRDefault="00034159" w:rsidP="00034159">
            <w:pPr>
              <w:spacing w:after="0" w:line="377" w:lineRule="atLeast"/>
              <w:jc w:val="both"/>
              <w:rPr>
                <w:rFonts w:eastAsia="Times New Roman" w:cstheme="minorHAnsi"/>
                <w:i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Je to vybíjená trochu jinak. Hráče rozdělíme na dvě skupiny. Každá má své území, na které druhá nesmí. Ve skupinách se domluví (tak aby je druhá skupina neslyšela), kdo bude šašek a kdo král. Je jeden šašek a jeden král, zbytek jsou občané. Potom se začne hrát. Šašek brání krále a občany. Je nesmrtelný (nedá se vybít), ale aby to neměl tak lehké, nesmí chytat, ani házet, může jenom svým tělem míčky odrážet. Občané mohou chytat i házet, snaží se bránit sebe i krále. Když je občan vybitý, dřepne si a spoluhráči ho mohou zachránit tak, že se do něj trefí míčkem.  Cílem je vybít krále druhé skupiny a ubránit krále svého. Vybitím krále hra končí.</w:t>
            </w:r>
          </w:p>
        </w:tc>
      </w:tr>
    </w:tbl>
    <w:p w14:paraId="37ABC3B5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i/>
          <w:sz w:val="32"/>
          <w:szCs w:val="32"/>
          <w:lang w:eastAsia="cs-CZ"/>
        </w:rPr>
      </w:pPr>
    </w:p>
    <w:p w14:paraId="537FCBF2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i/>
          <w:sz w:val="32"/>
          <w:szCs w:val="32"/>
          <w:lang w:eastAsia="cs-CZ"/>
        </w:rPr>
      </w:pPr>
    </w:p>
    <w:p w14:paraId="68BFF0E8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b/>
          <w:sz w:val="40"/>
          <w:szCs w:val="32"/>
          <w:lang w:eastAsia="cs-CZ"/>
        </w:rPr>
      </w:pPr>
      <w:r w:rsidRPr="00034159">
        <w:rPr>
          <w:rFonts w:eastAsia="Times New Roman" w:cstheme="minorHAnsi"/>
          <w:b/>
          <w:bCs/>
          <w:sz w:val="40"/>
          <w:szCs w:val="32"/>
          <w:lang w:eastAsia="cs-CZ"/>
        </w:rPr>
        <w:t>Na vidoucího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034159" w:rsidRPr="00034159" w14:paraId="136FA200" w14:textId="77777777" w:rsidTr="00034159">
        <w:trPr>
          <w:trHeight w:val="580"/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89E700" w14:textId="2043A7AE" w:rsidR="00034159" w:rsidRPr="00034159" w:rsidRDefault="00034159" w:rsidP="00034159">
            <w:pPr>
              <w:spacing w:after="0" w:line="377" w:lineRule="atLeast"/>
              <w:jc w:val="both"/>
              <w:rPr>
                <w:rFonts w:eastAsia="Times New Roman" w:cstheme="minorHAnsi"/>
                <w:i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Všichni hráči si zaváží oči šátkem a vedoucí pak jednomu z nich šátek sejme. Vidoucí teď hraje proti všem slepým, kteří ho hledají a chytají. Uhýbá před nimi, ale když ho některý nevidoucí chytí, zůstane stát. Slepý se nejdříve rukama přesvědčí, zda má chycený šátek na očích, a když zjistí, že nemá, snaží se ho poznat po hmatu. Potom vysloví jeho jméno 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–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to je jediný okamžik, kdy smí nevidoucí během hry promluvit, jinak musí stále mlčet. Jestliže nevidoucí pozná, hra končí a volíme nového vidoucího jako na začátku. Pokud 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řekne jméno nesprávné, pustí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hra pokračuje. V případě, že vás hraje více můžete určit více vidoucích.</w:t>
            </w:r>
          </w:p>
        </w:tc>
      </w:tr>
    </w:tbl>
    <w:p w14:paraId="3CA699EA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i/>
          <w:sz w:val="32"/>
          <w:szCs w:val="32"/>
          <w:lang w:eastAsia="cs-CZ"/>
        </w:rPr>
      </w:pPr>
      <w:r w:rsidRPr="00034159">
        <w:rPr>
          <w:rFonts w:eastAsia="Times New Roman" w:cstheme="minorHAnsi"/>
          <w:bCs/>
          <w:i/>
          <w:sz w:val="32"/>
          <w:szCs w:val="32"/>
          <w:lang w:eastAsia="cs-CZ"/>
        </w:rPr>
        <w:br/>
      </w:r>
    </w:p>
    <w:p w14:paraId="5E6B7D86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b/>
          <w:sz w:val="40"/>
          <w:szCs w:val="32"/>
          <w:lang w:eastAsia="cs-CZ"/>
        </w:rPr>
      </w:pPr>
      <w:r w:rsidRPr="00034159">
        <w:rPr>
          <w:rFonts w:eastAsia="Times New Roman" w:cstheme="minorHAnsi"/>
          <w:b/>
          <w:bCs/>
          <w:sz w:val="40"/>
          <w:szCs w:val="32"/>
          <w:lang w:eastAsia="cs-CZ"/>
        </w:rPr>
        <w:t>Pták ohnivák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034159" w:rsidRPr="00034159" w14:paraId="1AFF50A5" w14:textId="77777777" w:rsidTr="00034159">
        <w:trPr>
          <w:trHeight w:val="50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BB5D83" w14:textId="2EF49B06" w:rsidR="00034159" w:rsidRPr="00034159" w:rsidRDefault="00034159" w:rsidP="00034159">
            <w:pPr>
              <w:spacing w:after="0" w:line="377" w:lineRule="atLeast"/>
              <w:jc w:val="both"/>
              <w:rPr>
                <w:rFonts w:eastAsia="Times New Roman" w:cstheme="minorHAnsi"/>
                <w:i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Vybere se jeden dobrovolník, tomu se zavážou oči a do ruky se mu dá šátek, poté se na něj připevní kolíčky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/fáborky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. Pták Ohnivák se postaví doprostřed místnosti/zahrady a ostatní mají za úkol získat co nejvíce kolíčků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,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co má připevněné na těle. Pták Ohnivák se může bránit tím, že okolo sebe mává šátkem. Kdykoli je někdo zasažen šátkem, musí vykonat nějaký trest (udělat 10 dřepů, vyběhnout schody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, …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), pak může pokračovat v krádeži kolíčků. Hra končí tehdy, 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lastRenderedPageBreak/>
              <w:t>kdy na sobě nemá Pták Ohnivák žádný kolíček, vítězem se stává ten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,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co jich uloupil nejvíce.</w:t>
            </w:r>
          </w:p>
        </w:tc>
      </w:tr>
    </w:tbl>
    <w:p w14:paraId="4FC58C8D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i/>
          <w:sz w:val="32"/>
          <w:szCs w:val="32"/>
          <w:lang w:eastAsia="cs-CZ"/>
        </w:rPr>
      </w:pPr>
      <w:r w:rsidRPr="00034159">
        <w:rPr>
          <w:rFonts w:eastAsia="Times New Roman" w:cstheme="minorHAnsi"/>
          <w:bCs/>
          <w:i/>
          <w:sz w:val="32"/>
          <w:szCs w:val="32"/>
          <w:lang w:eastAsia="cs-CZ"/>
        </w:rPr>
        <w:lastRenderedPageBreak/>
        <w:br/>
      </w:r>
    </w:p>
    <w:p w14:paraId="68ADE96B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b/>
          <w:sz w:val="40"/>
          <w:szCs w:val="32"/>
          <w:lang w:eastAsia="cs-CZ"/>
        </w:rPr>
      </w:pPr>
      <w:r w:rsidRPr="00034159">
        <w:rPr>
          <w:rFonts w:eastAsia="Times New Roman" w:cstheme="minorHAnsi"/>
          <w:b/>
          <w:bCs/>
          <w:sz w:val="40"/>
          <w:szCs w:val="32"/>
          <w:lang w:eastAsia="cs-CZ"/>
        </w:rPr>
        <w:t>Třináctka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034159" w:rsidRPr="00034159" w14:paraId="2C6C8FA6" w14:textId="77777777" w:rsidTr="00034159">
        <w:trPr>
          <w:trHeight w:val="80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E092CC" w14:textId="188D0142" w:rsidR="00034159" w:rsidRPr="00034159" w:rsidRDefault="00034159" w:rsidP="00034159">
            <w:pPr>
              <w:spacing w:after="0" w:line="377" w:lineRule="atLeast"/>
              <w:rPr>
                <w:rFonts w:eastAsia="Times New Roman" w:cstheme="minorHAnsi"/>
                <w:i/>
                <w:sz w:val="32"/>
                <w:szCs w:val="32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Hrající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 se rozdělí do dvou týmů,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v obou týmech stejní počet lidí.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Vymezí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 se hrací území. V týmu si mezi sebou musí 13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krát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přihrát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,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aniž by jim tenis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ák spadl (musí se házet, ne podávat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)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. Druhy tým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má za úkol to stejné, ale tenisáku se muže zmocnit pouze tím ž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e ho chytí ve vzduchu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 nebo ho ukořistí při dopadu.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Hra je nekontaktní,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tenisák má ten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, kdo ho chytí, nebo ten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kdo se ho dotkne jako první.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Vyhrává ten tým, který si jako první 13 přihraje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.</w:t>
            </w:r>
            <w:r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 xml:space="preserve"> </w:t>
            </w:r>
            <w:r w:rsidRPr="00034159">
              <w:rPr>
                <w:rFonts w:eastAsia="Times New Roman" w:cstheme="minorHAnsi"/>
                <w:i/>
                <w:iCs/>
                <w:color w:val="000000"/>
                <w:sz w:val="32"/>
                <w:szCs w:val="32"/>
                <w:bdr w:val="none" w:sz="0" w:space="0" w:color="auto" w:frame="1"/>
                <w:lang w:eastAsia="cs-CZ"/>
              </w:rPr>
              <w:t>Dozor počítá přihrávky a kontroluje dodržování pravidel.</w:t>
            </w:r>
          </w:p>
        </w:tc>
      </w:tr>
    </w:tbl>
    <w:p w14:paraId="5BCFB0BD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i/>
          <w:sz w:val="32"/>
          <w:szCs w:val="32"/>
          <w:lang w:eastAsia="cs-CZ"/>
        </w:rPr>
      </w:pPr>
      <w:r w:rsidRPr="00034159">
        <w:rPr>
          <w:rFonts w:eastAsia="Times New Roman" w:cstheme="minorHAnsi"/>
          <w:bCs/>
          <w:i/>
          <w:sz w:val="32"/>
          <w:szCs w:val="32"/>
          <w:lang w:eastAsia="cs-CZ"/>
        </w:rPr>
        <w:br/>
      </w:r>
    </w:p>
    <w:p w14:paraId="49BC2FE8" w14:textId="77777777" w:rsidR="00034159" w:rsidRPr="00034159" w:rsidRDefault="00034159" w:rsidP="00034159">
      <w:pPr>
        <w:spacing w:after="0" w:line="377" w:lineRule="atLeast"/>
        <w:rPr>
          <w:rFonts w:eastAsia="Times New Roman" w:cstheme="minorHAnsi"/>
          <w:b/>
          <w:sz w:val="40"/>
          <w:szCs w:val="32"/>
          <w:lang w:eastAsia="cs-CZ"/>
        </w:rPr>
      </w:pPr>
      <w:r w:rsidRPr="00034159">
        <w:rPr>
          <w:rFonts w:eastAsia="Times New Roman" w:cstheme="minorHAnsi"/>
          <w:b/>
          <w:bCs/>
          <w:sz w:val="40"/>
          <w:szCs w:val="32"/>
          <w:lang w:eastAsia="cs-CZ"/>
        </w:rPr>
        <w:t>Stonožka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034159" w:rsidRPr="00034159" w14:paraId="791EA2A3" w14:textId="77777777" w:rsidTr="00034159">
        <w:trPr>
          <w:trHeight w:val="58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86AAAD" w14:textId="2A7A6DAD" w:rsidR="00034159" w:rsidRPr="00034159" w:rsidRDefault="00034159" w:rsidP="00034159">
            <w:pPr>
              <w:spacing w:after="171" w:line="377" w:lineRule="atLeast"/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color w:val="000000"/>
                <w:sz w:val="32"/>
                <w:szCs w:val="32"/>
                <w:lang w:eastAsia="cs-CZ"/>
              </w:rPr>
              <w:t xml:space="preserve">První člen skupiny se z lehu na zádech zvedne do podpory v ležmo vzadu s pokrčenýma nohama </w:t>
            </w:r>
            <w:r>
              <w:rPr>
                <w:rFonts w:eastAsia="Times New Roman" w:cstheme="minorHAnsi"/>
                <w:i/>
                <w:color w:val="000000"/>
                <w:sz w:val="32"/>
                <w:szCs w:val="32"/>
                <w:lang w:eastAsia="cs-CZ"/>
              </w:rPr>
              <w:t>–</w:t>
            </w:r>
            <w:r w:rsidRPr="00034159">
              <w:rPr>
                <w:rFonts w:eastAsia="Times New Roman" w:cstheme="minorHAnsi"/>
                <w:i/>
                <w:color w:val="000000"/>
                <w:sz w:val="32"/>
                <w:szCs w:val="32"/>
                <w:lang w:eastAsia="cs-CZ"/>
              </w:rPr>
              <w:t xml:space="preserve"> opírá se o zem rukama a chodidly pokrčených nohou. Další člen zaujme stejnou polohu, a to tak, že se opře rukama o nárty prvního hráče. Takto se seřadí celá skupina. V této poloze se skupina snaží o pomalý pohyb vpřed nebo vzad. Při pohybu se všichni musí držet za nárty nohou a nikdo si nesmí sedat na zem.</w:t>
            </w:r>
          </w:p>
          <w:p w14:paraId="704E8F0E" w14:textId="77777777" w:rsidR="00034159" w:rsidRPr="00034159" w:rsidRDefault="00034159" w:rsidP="00034159">
            <w:pPr>
              <w:spacing w:after="171" w:line="377" w:lineRule="atLeast"/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color w:val="000000"/>
                <w:sz w:val="32"/>
                <w:szCs w:val="32"/>
                <w:lang w:eastAsia="cs-CZ"/>
              </w:rPr>
              <w:t>Cíl hry:</w:t>
            </w:r>
          </w:p>
          <w:p w14:paraId="10D2EE9F" w14:textId="77777777" w:rsidR="00034159" w:rsidRPr="00034159" w:rsidRDefault="00034159" w:rsidP="00034159">
            <w:pPr>
              <w:spacing w:after="171" w:line="377" w:lineRule="atLeast"/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color w:val="000000"/>
                <w:sz w:val="32"/>
                <w:szCs w:val="32"/>
                <w:lang w:eastAsia="cs-CZ"/>
              </w:rPr>
              <w:t>1. Vedoucí určí vzdálenost, kterou skupina musí ujít.</w:t>
            </w:r>
          </w:p>
          <w:p w14:paraId="0718F7D9" w14:textId="77777777" w:rsidR="00034159" w:rsidRPr="00034159" w:rsidRDefault="00034159" w:rsidP="00034159">
            <w:pPr>
              <w:spacing w:after="171" w:line="377" w:lineRule="atLeast"/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color w:val="000000"/>
                <w:sz w:val="32"/>
                <w:szCs w:val="32"/>
                <w:lang w:eastAsia="cs-CZ"/>
              </w:rPr>
              <w:t>2. Je možné uspořádat závody více skupin.</w:t>
            </w:r>
          </w:p>
          <w:p w14:paraId="63E8E824" w14:textId="77777777" w:rsidR="00034159" w:rsidRPr="00034159" w:rsidRDefault="00034159" w:rsidP="00034159">
            <w:pPr>
              <w:spacing w:after="0" w:line="377" w:lineRule="atLeast"/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</w:pPr>
          </w:p>
        </w:tc>
      </w:tr>
    </w:tbl>
    <w:p w14:paraId="18B5D10B" w14:textId="77777777" w:rsidR="00034159" w:rsidRDefault="00034159" w:rsidP="00034159">
      <w:pPr>
        <w:spacing w:after="0" w:line="377" w:lineRule="atLeast"/>
        <w:rPr>
          <w:rFonts w:eastAsia="Times New Roman" w:cstheme="minorHAnsi"/>
          <w:bCs/>
          <w:i/>
          <w:color w:val="383838"/>
          <w:sz w:val="32"/>
          <w:szCs w:val="32"/>
          <w:lang w:eastAsia="cs-CZ"/>
        </w:rPr>
      </w:pPr>
    </w:p>
    <w:p w14:paraId="27524732" w14:textId="32CDB56C" w:rsidR="00034159" w:rsidRPr="00034159" w:rsidRDefault="00034159" w:rsidP="00034159">
      <w:pPr>
        <w:spacing w:after="0" w:line="377" w:lineRule="atLeast"/>
        <w:rPr>
          <w:rFonts w:eastAsia="Times New Roman" w:cstheme="minorHAnsi"/>
          <w:b/>
          <w:sz w:val="32"/>
          <w:szCs w:val="32"/>
          <w:lang w:eastAsia="cs-CZ"/>
        </w:rPr>
      </w:pPr>
      <w:r w:rsidRPr="00034159">
        <w:rPr>
          <w:rFonts w:eastAsia="Times New Roman" w:cstheme="minorHAnsi"/>
          <w:bCs/>
          <w:i/>
          <w:color w:val="383838"/>
          <w:sz w:val="32"/>
          <w:szCs w:val="32"/>
          <w:lang w:eastAsia="cs-CZ"/>
        </w:rPr>
        <w:br/>
      </w:r>
      <w:r w:rsidRPr="00034159">
        <w:rPr>
          <w:rFonts w:eastAsia="Times New Roman" w:cstheme="minorHAnsi"/>
          <w:b/>
          <w:bCs/>
          <w:color w:val="383838"/>
          <w:sz w:val="40"/>
          <w:szCs w:val="32"/>
          <w:lang w:eastAsia="cs-CZ"/>
        </w:rPr>
        <w:t>Rádce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034159" w:rsidRPr="00034159" w14:paraId="092A6138" w14:textId="77777777" w:rsidTr="00034159">
        <w:trPr>
          <w:trHeight w:val="580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8205EF" w14:textId="2B59EDD6" w:rsidR="00034159" w:rsidRPr="00034159" w:rsidRDefault="00034159" w:rsidP="00034159">
            <w:pPr>
              <w:spacing w:after="171" w:line="377" w:lineRule="atLeast"/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</w:pPr>
            <w:r w:rsidRPr="00034159">
              <w:rPr>
                <w:rFonts w:eastAsia="Times New Roman" w:cstheme="minorHAnsi"/>
                <w:i/>
                <w:color w:val="383838"/>
                <w:sz w:val="32"/>
                <w:szCs w:val="32"/>
                <w:lang w:eastAsia="cs-CZ"/>
              </w:rPr>
              <w:t>﻿</w:t>
            </w:r>
            <w:r>
              <w:rPr>
                <w:rFonts w:eastAsia="Times New Roman" w:cstheme="minorHAnsi"/>
                <w:i/>
                <w:sz w:val="32"/>
                <w:szCs w:val="32"/>
                <w:lang w:eastAsia="cs-CZ"/>
              </w:rPr>
              <w:t>Hráči se rozdělí na dvojce. J</w:t>
            </w:r>
            <w:r w:rsidRPr="00034159">
              <w:rPr>
                <w:rFonts w:eastAsia="Times New Roman" w:cstheme="minorHAnsi"/>
                <w:i/>
                <w:sz w:val="32"/>
                <w:szCs w:val="32"/>
                <w:lang w:eastAsia="cs-CZ"/>
              </w:rPr>
              <w:t xml:space="preserve">eden z dvojce si zaváže oči šátkem. Vidoucí naviguje svého slepého za jiným vidoucím, aby jej mohl </w:t>
            </w:r>
            <w:r w:rsidRPr="00034159">
              <w:rPr>
                <w:rFonts w:eastAsia="Times New Roman" w:cstheme="minorHAnsi"/>
                <w:i/>
                <w:sz w:val="32"/>
                <w:szCs w:val="32"/>
                <w:lang w:eastAsia="cs-CZ"/>
              </w:rPr>
              <w:lastRenderedPageBreak/>
              <w:t>chytit, zatímco se sám vyhýbá jiným slepým. </w:t>
            </w:r>
            <w:r>
              <w:rPr>
                <w:rFonts w:eastAsia="Times New Roman" w:cstheme="minorHAnsi"/>
                <w:i/>
                <w:sz w:val="32"/>
                <w:szCs w:val="32"/>
                <w:lang w:eastAsia="cs-CZ"/>
              </w:rPr>
              <w:t xml:space="preserve">Doporučuje se vymezit hrací pole. </w:t>
            </w:r>
          </w:p>
        </w:tc>
      </w:tr>
    </w:tbl>
    <w:p w14:paraId="2770AD48" w14:textId="77777777" w:rsidR="00BA47DD" w:rsidRDefault="00BA47DD"/>
    <w:sectPr w:rsidR="00BA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AD"/>
    <w:rsid w:val="00034159"/>
    <w:rsid w:val="00B42CAD"/>
    <w:rsid w:val="00B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CE6A"/>
  <w15:chartTrackingRefBased/>
  <w15:docId w15:val="{68A3F853-1FCA-4F83-82D5-D683690F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034159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03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0341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453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2018-09-28T08:31:00Z</dcterms:created>
  <dcterms:modified xsi:type="dcterms:W3CDTF">2018-09-28T08:39:00Z</dcterms:modified>
</cp:coreProperties>
</file>