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Luxen Sales Playbook: El Aterrizaje B2B</w:t>
      </w:r>
    </w:p>
    <w:p>
      <w:r>
        <w:t>Para vender tarifas a nivel de "Titán" jamás puedes llegar presentándote como una empresa que "hace software", porque el software se percibe como una suscripción barata. Debes presentarte como un Cuerpo de Rescate Financiero y Topológico. Así es como lo "aterrizas" frente al cliente:</w:t>
      </w:r>
    </w:p>
    <w:p>
      <w:pPr>
        <w:pStyle w:val="Heading2"/>
      </w:pPr>
      <w:r>
        <w:t>FASE 1: La Reunión de "Cero Slides" (Diagnóstico Ciego)</w:t>
      </w:r>
    </w:p>
    <w:p>
      <w:r>
        <w:t>En tu primera reunión no abres VantDomus. No muestras código. No muestras un PPT largo. Entras directamente al dolor financiero del proyecto.</w:t>
      </w:r>
    </w:p>
    <w:p>
      <w:pPr>
        <w:pStyle w:val="ListBullet"/>
      </w:pPr>
      <w:r>
        <w:t>El Pitch: *"No venimos a venderles licencias ni a instalarles otra plataforma redundante de tareas para sus ingenieros. Sabemos que ustedes usan SAP, Aconex y Primavera P6, y sabemos que sus datos están desconectados. Nuestras métricas dicen que están botando [presunto 5%] de su CAPEX en ineficiencias de subcontratos fantasma y fugas orgánicas no detectadas. Venimos a cerrar esa brecha física."*</w:t>
      </w:r>
    </w:p>
    <w:p>
      <w:pPr>
        <w:pStyle w:val="Heading2"/>
      </w:pPr>
      <w:r>
        <w:t>FASE 2: El Ataque FDE (Forward Deployed Engineering)</w:t>
      </w:r>
    </w:p>
    <w:p>
      <w:r>
        <w:t>Cuando te pregunten *"¿Y cómo funciona?"*, no les hablas de arquitectura de bases de datos. Los llevas al terreno.</w:t>
      </w:r>
    </w:p>
    <w:p>
      <w:pPr>
        <w:pStyle w:val="ListBullet"/>
      </w:pPr>
      <w:r>
        <w:t>El Pitch: *"Nuestra maquinaria (VantDomus) opera de forma parásita. No tienen que capacitar a su equipo. Me van a entregar las llaves (acceso de lectura) a su gestor documental hoy. Durante 30 días, mi equipo acoplará la telemetría a nuestro motor Zero-Trust. Luego de esos 30 días nos sentamos, les cobro 3,000 UF por el piloto, y les presento la magnitud de los montos que hemos auditablemente salvado de perder."*</w:t>
      </w:r>
    </w:p>
    <w:p>
      <w:pPr>
        <w:pStyle w:val="ListBullet"/>
      </w:pPr>
      <w:r>
        <w:t>Por qué funciona: Al obligar un cobro inicial alto por el piloto, el Gerente General obliga a su equipo interno a colaborar (nadie ignora un proyecto de 3,000 UF). Les das 30 días para "probar" la tecnología, pero les cobras.</w:t>
      </w:r>
    </w:p>
    <w:p>
      <w:pPr>
        <w:pStyle w:val="Heading2"/>
      </w:pPr>
      <w:r>
        <w:t>FASE 3: El "Shock Report" (El Aterrizaje Definitivo)</w:t>
      </w:r>
    </w:p>
    <w:p>
      <w:r>
        <w:t>Al finalizar los 30 días de la Fase 2, aquí es donde enseñas VantDomus.</w:t>
      </w:r>
    </w:p>
    <w:p>
      <w:r>
        <w:t>Abres el portátil corporativo en la sala de reuniones de Alta Dirección. Entras a la consola web `luxen.cl` -&gt; Dashboard.</w:t>
      </w:r>
    </w:p>
    <w:p>
      <w:r>
        <w:t>1. Demuestras el Dashboard con métricas rojas sangrando (Alertas de Fatiga, HSI al 60%, fugas detectadas).</w:t>
      </w:r>
    </w:p>
    <w:p>
      <w:r>
        <w:t>2. Dejas caer el impacto financiero duro: *"Señores, este es su proyecto en tiempo real. Este mes permitieron $4 Millones de exceso en obras civiles que no cruzaban con los avances físicos. Mi motor forense acaba de ensamblar el Claim legal que detiene esto a 0% error matemático."*</w:t>
      </w:r>
    </w:p>
    <w:p>
      <w:r>
        <w:t>3. Cierras con el modelo SaaS + Success Fee: *"Nuestra licencia cuesta una fracción milimétrica de esto: el 0.25% de su Presupuesto Anual, y de las defensas arbitrales exitosas, retenemos un 10%. Es la póliza de seguro más rentable de su Holding."*</w:t>
      </w:r>
    </w:p>
    <w:p>
      <w:pPr>
        <w:pStyle w:val="ListParagraph"/>
      </w:pPr>
      <w:r>
        <w:t>La Ley del Silencio Inflexible:</w:t>
      </w:r>
    </w:p>
    <w:p>
      <w:pPr>
        <w:pStyle w:val="ListParagraph"/>
      </w:pPr>
      <w:r>
        <w:t>Una vez que pones el precio y muestras la pantalla roja sangrando, te levantas y guardas silencio absoluto. El que habla primero a partir de ahí en la negociación B2B, cede. Cuando vean el Dashboard VantDomus oscuro e impenetrable, el shock visual avalará cualquier precio que pidas.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