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18ABFD8" w14:textId="580078B1" w:rsidR="006E771A" w:rsidRPr="00E6082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 xml:space="preserve">Evaluación de la calidad del recurso educativo digital «Propiedades de los gases» (PhET) mediante el modelo COdA</w:t>
      </w: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0BBED268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Marlon Joaquín Gómez Argüello</w:t>
      </w:r>
    </w:p>
    <w:p w14:paraId="329A9EB9" w14:textId="77777777" w:rsidR="006E771A" w:rsidRPr="00E60824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>
        <w:rPr>
          <w:rFonts w:cs="Arial"/>
          <w:b w:val="0"/>
          <w:i/>
          <w:color w:val="A6A6A6"/>
          <w:sz w:val="22"/>
          <w:szCs w:val="22"/>
        </w:rPr>
        <w:t xml:space="preserve"/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000000">
      <w:pPr>
        <w:pStyle w:val="Ttulo"/>
        <w:ind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Universidad de Santander </w:t>
      </w:r>
    </w:p>
    <w:p w14:paraId="7DC4EDCF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Facultad de Ciencias Sociales</w:t>
      </w:r>
    </w:p>
    <w:p w14:paraId="06E420F4" w14:textId="6210739B" w:rsidR="006E771A" w:rsidRPr="00E60824" w:rsidRDefault="00E60824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Especialización en Aplicación de TIC para la Enseñanza</w:t>
      </w:r>
    </w:p>
    <w:p w14:paraId="78D0E2C4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Bucaramanga</w:t>
      </w:r>
    </w:p>
    <w:p w14:paraId="009866E7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0DDF8F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E488510" w:rsidR="00E60824" w:rsidRDefault="00E6082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t>Propiedades de los Gases (PhET)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de aplicación: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t>Educación Superior (Procesos Industriales I)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t>Ingeniería de Producción / Termodinámica Aplicada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Objetivos de aprendizaje: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t>Comprender empíricamente las leyes de los gases ideales y el comportamiento cinético de las partículas bajo variables de presión, volumen y temperatura.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repositorio: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PhET Interactive Simulations (Universidad de Colorado Boulder)</w:t>
            </w:r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https://phet.colorado.edu/es/simulations/gas-properties</w:t>
            </w:r>
          </w:p>
        </w:tc>
      </w:tr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del recurso educativo digital</w:t>
            </w:r>
          </w:p>
        </w:tc>
      </w:tr>
      <w:tr w:rsidR="006E771A" w:rsidRPr="00E60824" w14:paraId="62DBED97" w14:textId="77777777">
        <w:tc>
          <w:tcPr>
            <w:tcW w:w="9209" w:type="dxa"/>
            <w:shd w:val="clear" w:color="auto" w:fill="auto"/>
          </w:tcPr>
          <w:p>
            <w:r>
              <w:t>Laboratorio virtual interactivo basado en HTML5 que simula una cámara sellada donde se puede inyectar gas, añadir calor y comprimir el volumen.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  <w:shd w:val="clear" w:color="auto" w:fill="auto"/>
          </w:tcPr>
          <w:p w14:paraId="6DFD6E21" w14:textId="53C853C1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COdA</w:t>
            </w:r>
          </w:p>
        </w:tc>
      </w:tr>
      <w:tr w:rsidR="006E771A" w:rsidRPr="00E60824" w14:paraId="00814FC9" w14:textId="77777777">
        <w:tc>
          <w:tcPr>
            <w:tcW w:w="9209" w:type="dxa"/>
            <w:shd w:val="clear" w:color="auto" w:fill="auto"/>
          </w:tcPr>
          <w:p>
            <w:r>
              <w:t>Descripción del modelo: COdA (Calidad de Objetos de Aprendizaje) evalúa 10 criterios (5 pedagógicos y 5 tecnológicos) de 1 a 5.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N/A</w:t>
            </w:r>
          </w:p>
        </w:tc>
      </w:tr>
      <w:tr w:rsidR="006E771A" w:rsidRPr="00E60824" w14:paraId="3C0F1330" w14:textId="77777777">
        <w:trPr>
          <w:trHeight w:val="40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99FF" w14:textId="7E29F6D2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1.Objetivos y coherencia didáctica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C3A8BA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0B579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72CD77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E5290E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594E48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C85D5BA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30BBB0D" w14:textId="77777777">
        <w:trPr>
          <w:trHeight w:val="28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04D4" w14:textId="2AEEC0EA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F77251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D5ADF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87F4D0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B45DF8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9E6EC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2C6C4EF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0A609CF" w14:textId="77777777">
        <w:trPr>
          <w:trHeight w:val="31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D479" w14:textId="4E83BB2A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 Capacidad de generar reflexión, críticas e innovación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4D030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79A13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22AC9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E7B134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53D1D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047B3E1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F0249DA" w14:textId="77777777">
        <w:trPr>
          <w:trHeight w:val="33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8C9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4. Interactividad y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3A4C2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876E9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A9B6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9B9D07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4B215F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A2ABA8E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33BD6A3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C9FB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7A867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91678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F3E31C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1FDEC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6B184A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6D723CAB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7819A21" w14:textId="77777777">
        <w:trPr>
          <w:trHeight w:val="324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550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6.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6086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7033D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249C22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AA7FB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A89C5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0C760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27BC2C3F" w14:textId="77777777">
        <w:trPr>
          <w:trHeight w:val="417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EAAE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7. 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83ACDE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2FB108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4B7036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C0A953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ABF4B6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BA4BB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56BCBE1" w14:textId="77777777">
        <w:trPr>
          <w:trHeight w:val="33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E15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8. Accesibilidad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900AE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FE894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4E5F27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9482F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AE2448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52B1AA0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4DEFAD5E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342C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BE2403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1C77693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1C960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B91FAB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A4B184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20A27BDD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2EC0788F" w14:textId="77777777">
        <w:trPr>
          <w:trHeight w:val="396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857C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10. Interoperabilidad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EBA25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C0AC1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596D42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E54D4A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76E550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3BE21B3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 w14:paraId="6C3A7B85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Resultados de la </w:t>
            </w:r>
            <w:r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069207AF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Puntuación final: 46 / 50</w:t>
            </w:r>
          </w:p>
        </w:tc>
      </w:tr>
      <w:tr w:rsidR="006E771A" w:rsidRPr="00E60824" w14:paraId="241D2690" w14:textId="77777777">
        <w:tc>
          <w:tcPr>
            <w:tcW w:w="9209" w:type="dxa"/>
            <w:shd w:val="clear" w:color="auto" w:fill="auto"/>
          </w:tcPr>
          <w:p w14:paraId="10B43BCE" w14:textId="32B82380" w:rsidR="006E771A" w:rsidRPr="00E60824" w:rsidRDefault="0000000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Conclusiones de la evaluación: El recurso obtiene una calidad alta en las dimensiones didáctica y tecnológica. Destaca en interactividad, usabilidad, accesibilidad y diseño; los puntajes menores corresponden a la calidad de contenidos, la motivación, la reusabilidad y la interoperabilidad, por tratarse de un modelo simplificado del comportamiento de los gases.</w:t>
            </w:r>
          </w:p>
          <w:p w14:paraId="6D67044E" w14:textId="77777777" w:rsidR="006E771A" w:rsidRPr="00E60824" w:rsidRDefault="006E771A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shd w:val="clear" w:color="auto" w:fill="auto"/>
            <w:vAlign w:val="center"/>
          </w:tcPr>
          <w:p w14:paraId="4B190A04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1AA20B8E" w14:textId="18AF42BC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del(os) estudiante(s)</w:t>
            </w:r>
          </w:p>
        </w:tc>
      </w:tr>
      <w:tr w:rsidR="006E771A" w:rsidRPr="00E60824" w14:paraId="0E6B7FF6" w14:textId="77777777">
        <w:tc>
          <w:tcPr>
            <w:tcW w:w="2041" w:type="dxa"/>
            <w:shd w:val="clear" w:color="auto" w:fill="auto"/>
            <w:vAlign w:val="center"/>
          </w:tcPr>
          <w:p w14:paraId="4302DDF9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600A83B4" w14:textId="62243E86" w:rsidR="006E771A" w:rsidRPr="00E60824" w:rsidRDefault="00DD7153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69273AC2" w:rsidR="006E771A" w:rsidRPr="00E60824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Modelo COdA adaptado por Dajer (2021)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bookmarkStart w:id="1" w:name="_Hlk147091919"/>
      <w:r>
        <w:rPr>
          <w:rFonts w:ascii="Arial" w:hAnsi="Arial" w:cs="Arial"/>
        </w:rPr>
        <w:t>Ventajas de la aplicación del modelo de evaluación: Lenguaje cercano al docente y descriptores guía claros que permiten una evaluación ágil y con baja subjetividad.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DF9AD0D" w14:textId="46144A15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Desventajas de la aplicación del modelo de evaluación: Profundidad limitada para valorar la exactitud técnica de simulaciones complejas, lo que motiva el rediseño hacia el modelo COdA-IP.</w:t>
      </w:r>
      <w:bookmarkEnd w:id="1"/>
    </w:p>
    <w:sectPr w:rsidR="006E771A" w:rsidRPr="00E6082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5B5D" w14:textId="77777777" w:rsidR="00062496" w:rsidRDefault="00062496">
      <w:pPr>
        <w:spacing w:after="0" w:line="240" w:lineRule="auto"/>
      </w:pPr>
      <w:r>
        <w:separator/>
      </w:r>
    </w:p>
  </w:endnote>
  <w:endnote w:type="continuationSeparator" w:id="0">
    <w:p w14:paraId="03BA1521" w14:textId="77777777" w:rsidR="00062496" w:rsidRDefault="000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978" w14:textId="77777777" w:rsidR="00062496" w:rsidRDefault="00062496">
      <w:pPr>
        <w:spacing w:after="0" w:line="240" w:lineRule="auto"/>
      </w:pPr>
      <w:r>
        <w:separator/>
      </w:r>
    </w:p>
  </w:footnote>
  <w:footnote w:type="continuationSeparator" w:id="0">
    <w:p w14:paraId="5D67E251" w14:textId="77777777" w:rsidR="00062496" w:rsidRDefault="0006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Universidad de Santander</w:t>
    </w:r>
    <w:bookmarkStart w:id="2" w:name="_heading=h.30j0zll" w:colFirst="0" w:colLast="0"/>
    <w:bookmarkEnd w:id="2"/>
  </w:p>
  <w:p w14:paraId="1DA722CE" w14:textId="77777777" w:rsidR="006E77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3" w:name="_heading=h.1fob9te" w:colFirst="0" w:colLast="0"/>
    <w:bookmarkEnd w:id="3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62496"/>
    <w:rsid w:val="006E771A"/>
    <w:rsid w:val="0087087B"/>
    <w:rsid w:val="00DD7153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Maribel Avellaneda</cp:lastModifiedBy>
  <cp:revision>3</cp:revision>
  <dcterms:created xsi:type="dcterms:W3CDTF">2023-10-02T03:20:00Z</dcterms:created>
  <dcterms:modified xsi:type="dcterms:W3CDTF">2023-10-02T12:14:00Z</dcterms:modified>
</cp:coreProperties>
</file>