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8011" w14:textId="21386E27" w:rsidR="00A11E0F" w:rsidRPr="00A11E0F" w:rsidRDefault="00A11E0F">
      <w:pPr>
        <w:rPr>
          <w:lang w:val="fr-FR"/>
        </w:rPr>
      </w:pPr>
      <w:r>
        <w:rPr>
          <w:lang w:val="fr-FR"/>
        </w:rPr>
        <w:t>TP3  CSC360 Gestion Des Données</w:t>
      </w:r>
    </w:p>
    <w:sectPr w:rsidR="00A11E0F" w:rsidRPr="00A11E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E0F"/>
    <w:rsid w:val="00A1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A925D"/>
  <w15:chartTrackingRefBased/>
  <w15:docId w15:val="{03DD287D-5008-4AA6-8D75-94490E8D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Lidao Majoie</dc:creator>
  <cp:keywords/>
  <dc:description/>
  <cp:lastModifiedBy>Lidao Majoie</cp:lastModifiedBy>
  <cp:revision>1</cp:revision>
  <dcterms:created xsi:type="dcterms:W3CDTF">2022-11-06T20:57:00Z</dcterms:created>
  <dcterms:modified xsi:type="dcterms:W3CDTF">2022-11-06T20:58:00Z</dcterms:modified>
</cp:coreProperties>
</file>