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onsolas" w:cs="Consolas" w:eastAsia="Consolas" w:hAnsi="Consolas"/>
          <w:color w:val="8A8F9B"/>
          <w:spacing w:val="40"/>
          <w:sz w:val="15"/>
          <w:szCs w:val="15"/>
        </w:rPr>
        <w:t xml:space="preserve">PIXELSPACE · EXPLORACIÓN DE CONCEPTO · DOCUMENTO DE TRABAJO</w:t>
      </w:r>
    </w:p>
    <w:p>
      <w:pPr>
        <w:spacing w:after="160"/>
      </w:pPr>
      <w:r>
        <w:rPr>
          <w:rFonts w:ascii="Arial" w:cs="Arial" w:eastAsia="Arial" w:hAnsi="Arial"/>
          <w:b/>
          <w:bCs/>
          <w:color w:val="0C0E12"/>
          <w:sz w:val="88"/>
          <w:szCs w:val="88"/>
        </w:rPr>
        <w:t xml:space="preserve">Constancia</w:t>
      </w:r>
    </w:p>
    <w:p>
      <w:pPr>
        <w:spacing w:after="100" w:line="320"/>
      </w:pPr>
      <w:r>
        <w:rPr>
          <w:rFonts w:ascii="Arial" w:cs="Arial" w:eastAsia="Arial" w:hAnsi="Arial"/>
          <w:color w:val="454A54"/>
          <w:sz w:val="27"/>
          <w:szCs w:val="27"/>
        </w:rPr>
        <w:t xml:space="preserve">Narrativa de concepto para un servicio que acompaña el dinero que cruza la frontera — hasta que se convierte en aquello para lo que se envió.</w:t>
      </w:r>
    </w:p>
    <w:p>
      <w:pPr>
        <w:spacing w:after="0" w:before="300"/>
      </w:pPr>
      <w:r>
        <w:rPr>
          <w:rFonts w:ascii="Consolas" w:cs="Consolas" w:eastAsia="Consolas" w:hAnsi="Consolas"/>
          <w:color w:val="8A8F9B"/>
          <w:spacing w:val="30"/>
          <w:sz w:val="16"/>
          <w:szCs w:val="16"/>
        </w:rPr>
        <w:t xml:space="preserve">Julio de 2026 · Español · Confidencial</w:t>
      </w:r>
    </w:p>
    <w:p>
      <w:r>
        <w:br w:type="page"/>
      </w:r>
    </w:p>
    <w:p>
      <w:pPr>
        <w:spacing w:after="60" w:before="420"/>
      </w:pPr>
      <w:r>
        <w:rPr>
          <w:rFonts w:ascii="Consolas" w:cs="Consolas" w:eastAsia="Consolas" w:hAnsi="Consolas"/>
          <w:color w:val="2440EE"/>
          <w:spacing w:val="40"/>
          <w:sz w:val="16"/>
          <w:szCs w:val="16"/>
        </w:rPr>
        <w:t xml:space="preserve">ANTES DE EMPEZAR</w:t>
      </w:r>
    </w:p>
    <w:p>
      <w:pPr>
        <w:pStyle w:val="Heading1"/>
        <w:spacing w:after="220" w:before="40"/>
      </w:pPr>
      <w:r>
        <w:rPr>
          <w:rFonts w:ascii="Arial" w:cs="Arial" w:eastAsia="Arial" w:hAnsi="Arial"/>
          <w:b/>
          <w:bCs/>
          <w:color w:val="0C0E12"/>
          <w:sz w:val="32"/>
          <w:szCs w:val="32"/>
        </w:rPr>
        <w:t xml:space="preserve">Sobre el nombre de este documento</w:t>
      </w:r>
    </w:p>
    <w:p>
      <w:pPr>
        <w:spacing w:after="200" w:line="320"/>
        <w:jc w:val="left"/>
      </w:pPr>
      <w:r>
        <w:rPr>
          <w:rFonts w:ascii="Arial" w:cs="Arial" w:eastAsia="Arial" w:hAnsi="Arial"/>
          <w:color w:val="0C0E12"/>
          <w:sz w:val="22"/>
          <w:szCs w:val="22"/>
        </w:rPr>
        <w:t xml:space="preserve">«Constancia» es, por ahora, un nombre de trabajo. Lo elegimos porque la palabra dice dos cosas a la vez, y las dos son el corazón de esta idea. Constancia es la virtud de sostener algo durante años: el trabajo de cada semana, el envío de cada quincena, la promesa que no se suelta. Y constancia es también un documento: el papel que hace constar que algo ocurrió, que algo se pagó, que algo se construyó. Este servicio quiere unir esos dos sentidos. Que el esfuerzo constante de una persona tenga, por fin, dónde quedar asentado.</w:t>
      </w:r>
    </w:p>
    <w:p>
      <w:pPr>
        <w:spacing w:after="60" w:before="420"/>
      </w:pPr>
      <w:r>
        <w:rPr>
          <w:rFonts w:ascii="Consolas" w:cs="Consolas" w:eastAsia="Consolas" w:hAnsi="Consolas"/>
          <w:color w:val="2440EE"/>
          <w:spacing w:val="40"/>
          <w:sz w:val="16"/>
          <w:szCs w:val="16"/>
        </w:rPr>
        <w:t xml:space="preserve">UNO</w:t>
      </w:r>
    </w:p>
    <w:p>
      <w:pPr>
        <w:pStyle w:val="Heading1"/>
        <w:spacing w:after="220" w:before="40"/>
      </w:pPr>
      <w:r>
        <w:rPr>
          <w:rFonts w:ascii="Arial" w:cs="Arial" w:eastAsia="Arial" w:hAnsi="Arial"/>
          <w:b/>
          <w:bCs/>
          <w:color w:val="0C0E12"/>
          <w:sz w:val="32"/>
          <w:szCs w:val="32"/>
        </w:rPr>
        <w:t xml:space="preserve">El punto de partida</w:t>
      </w:r>
    </w:p>
    <w:p>
      <w:pPr>
        <w:spacing w:after="200" w:line="320"/>
        <w:jc w:val="left"/>
      </w:pPr>
      <w:r>
        <w:rPr>
          <w:rFonts w:ascii="Arial" w:cs="Arial" w:eastAsia="Arial" w:hAnsi="Arial"/>
          <w:color w:val="0C0E12"/>
          <w:sz w:val="22"/>
          <w:szCs w:val="22"/>
        </w:rPr>
        <w:t xml:space="preserve">Millones de personas mexicanas viven y trabajan en Estados Unidos, muchas de ellas sin papeles, y sostienen desde allá a sus familias en México. Cada semana o cada quincena, una parte de lo que ganan cruza la frontera. Hoy ese envío es rápido, cada vez más barato y casi completamente digital. Y sin embargo, en el momento en que el dinero llega, el servicio que lo llevó se despide. Todo lo que ocurre después — en qué se convierte ese dinero, qué tan lejos rinde, qué tanto se acerca a lo que la persona que lo envió estaba imaginando — sucede fuera de la vista de todos, y sin más registro que la memoria.</w:t>
      </w:r>
    </w:p>
    <w:p>
      <w:pPr>
        <w:spacing w:after="200" w:line="320"/>
        <w:jc w:val="left"/>
      </w:pPr>
      <w:r>
        <w:rPr>
          <w:rFonts w:ascii="Arial" w:cs="Arial" w:eastAsia="Arial" w:hAnsi="Arial"/>
          <w:color w:val="0C0E12"/>
          <w:sz w:val="22"/>
          <w:szCs w:val="22"/>
        </w:rPr>
        <w:t xml:space="preserve">La idea que este documento desarrolla parte de una observación sencilla: enviar el dinero ya no es el problema. El problema, y la oportunidad, empiezan cuando el dinero ya llegó. Lo que se propone no es una empresa de transferencias más, sino un servicio que acompaña al dinero después de cruzar: que ayuda a las dos partes — quien envía y quien recibe — a ponerse de acuerdo sobre su destino, a documentar su camino y a ver juntas, con el paso de los meses, en qué se fue convirtiendo el esfuerzo.</w:t>
      </w:r>
    </w:p>
    <w:p>
      <w:pPr>
        <w:spacing w:after="60" w:before="420"/>
      </w:pPr>
      <w:r>
        <w:rPr>
          <w:rFonts w:ascii="Consolas" w:cs="Consolas" w:eastAsia="Consolas" w:hAnsi="Consolas"/>
          <w:color w:val="2440EE"/>
          <w:spacing w:val="40"/>
          <w:sz w:val="16"/>
          <w:szCs w:val="16"/>
        </w:rPr>
        <w:t xml:space="preserve">DOS</w:t>
      </w:r>
    </w:p>
    <w:p>
      <w:pPr>
        <w:pStyle w:val="Heading1"/>
        <w:spacing w:after="220" w:before="40"/>
      </w:pPr>
      <w:r>
        <w:rPr>
          <w:rFonts w:ascii="Arial" w:cs="Arial" w:eastAsia="Arial" w:hAnsi="Arial"/>
          <w:b/>
          <w:bCs/>
          <w:color w:val="0C0E12"/>
          <w:sz w:val="32"/>
          <w:szCs w:val="32"/>
        </w:rPr>
        <w:t xml:space="preserve">El mundo al que entra</w:t>
      </w:r>
    </w:p>
    <w:p>
      <w:pPr>
        <w:spacing w:after="200" w:line="320"/>
        <w:jc w:val="left"/>
      </w:pPr>
      <w:r>
        <w:rPr>
          <w:rFonts w:ascii="Arial" w:cs="Arial" w:eastAsia="Arial" w:hAnsi="Arial"/>
          <w:color w:val="0C0E12"/>
          <w:sz w:val="22"/>
          <w:szCs w:val="22"/>
        </w:rPr>
        <w:t xml:space="preserve">Las remesas hacia México son el flujo de dinero familiar más grande del mundo hacia un solo país. En 2025 sumaron alrededor de 61,800 millones de dólares según el Banco de México, y de enero a mayo de 2026 se han recibido más de 25,000 millones. El 99.2 por ciento entra por transferencia electrónica; el envío promedio ronda los 404 dólares.</w:t>
      </w:r>
    </w:p>
    <w:p>
      <w:pPr>
        <w:spacing w:after="200" w:line="320"/>
        <w:jc w:val="left"/>
      </w:pPr>
      <w:r>
        <w:rPr>
          <w:rFonts w:ascii="Arial" w:cs="Arial" w:eastAsia="Arial" w:hAnsi="Arial"/>
          <w:color w:val="0C0E12"/>
          <w:sz w:val="22"/>
          <w:szCs w:val="22"/>
        </w:rPr>
        <w:t xml:space="preserve">Dentro de ese total hay un movimiento que importa más que la cifra: el número de operaciones viene cayendo mientras el monto promedio de cada una sube. Es decir, menos personas están enviando, pero cada envío pesa más. Detrás de ese dato hay una comunidad que lleva en promedio unos veinticinco años fuera de México, más asentada que antes, con lazos que la distancia va adelgazando y con su capacidad de envío llegando al tope. Cada transferencia carga hoy más trabajo, más intención y más consecuencias que nunca. La necesidad de saber en qué terminó ese dinero no se está encogiendo: se está concentrando.</w:t>
      </w:r>
    </w:p>
    <w:p>
      <w:pPr>
        <w:spacing w:after="200" w:line="320"/>
        <w:jc w:val="left"/>
      </w:pPr>
      <w:r>
        <w:rPr>
          <w:rFonts w:ascii="Arial" w:cs="Arial" w:eastAsia="Arial" w:hAnsi="Arial"/>
          <w:color w:val="0C0E12"/>
          <w:sz w:val="22"/>
          <w:szCs w:val="22"/>
        </w:rPr>
        <w:t xml:space="preserve">La industria, mientras tanto, compite entera por la misma variable. Western Union, MoneyGram, Remitly, Félix Pago, Wise y los servicios más nuevos se disputan segundos de rapidez y décimas de comisión. En esa cancha ya no hay espacio para diferenciarse: la velocidad y el costo son, a estas alturas, lo mínimo esperado. Hay, sin embargo, un precedente que valida el camino que aquí se propone. Regalii, una empresa fundada en Nueva York en 2013, descubrió haciendo investigación de campo con familias migrantes que muchas personas no querían simplemente mandar dinero: querían pagar las cuentas de sus familias directamente, porque eso les daba la tranquilidad de que el dinero se usaría para lo que era. Llamaron a esa idea «remesas productizadas», y su mercado más grande terminó siendo México. La demanda de propósito, no solo de envío, está probada. Lo que nadie ha construido todavía es la capa completa: los acuerdos, los avances, los imprevistos y la evidencia.</w:t>
      </w:r>
    </w:p>
    <w:p>
      <w:pPr>
        <w:spacing w:after="60" w:before="420"/>
      </w:pPr>
      <w:r>
        <w:rPr>
          <w:rFonts w:ascii="Consolas" w:cs="Consolas" w:eastAsia="Consolas" w:hAnsi="Consolas"/>
          <w:color w:val="2440EE"/>
          <w:spacing w:val="40"/>
          <w:sz w:val="16"/>
          <w:szCs w:val="16"/>
        </w:rPr>
        <w:t xml:space="preserve">TRES</w:t>
      </w:r>
    </w:p>
    <w:p>
      <w:pPr>
        <w:pStyle w:val="Heading1"/>
        <w:spacing w:after="220" w:before="40"/>
      </w:pPr>
      <w:r>
        <w:rPr>
          <w:rFonts w:ascii="Arial" w:cs="Arial" w:eastAsia="Arial" w:hAnsi="Arial"/>
          <w:b/>
          <w:bCs/>
          <w:color w:val="0C0E12"/>
          <w:sz w:val="32"/>
          <w:szCs w:val="32"/>
        </w:rPr>
        <w:t xml:space="preserve">Lo que la distancia hace con el dinero</w:t>
      </w:r>
    </w:p>
    <w:p>
      <w:pPr>
        <w:spacing w:after="200" w:line="320"/>
        <w:jc w:val="left"/>
      </w:pPr>
      <w:r>
        <w:rPr>
          <w:rFonts w:ascii="Arial" w:cs="Arial" w:eastAsia="Arial" w:hAnsi="Arial"/>
          <w:color w:val="0C0E12"/>
          <w:sz w:val="22"/>
          <w:szCs w:val="22"/>
        </w:rPr>
        <w:t xml:space="preserve">Conviene decir el problema con precisión, porque es fácil decirlo mal. El problema no es que las familias usen mal el dinero. El problema es que la distancia convierte cada envío en decenas de decisiones tomadas a dos mil kilómetros de quien lo ganó: un precio que subió, una urgencia que se atravesó, un plazo que hubo que recorrer, un proveedor que quedó a deber. Casi siempre todos actúan de buena fe. Y aun así, con los años, lo que se construyó no siempre se parece a lo que se imaginó — y no existe ningún lugar donde esa historia haya quedado escrita para poder entenderla.</w:t>
      </w:r>
    </w:p>
    <w:p>
      <w:pPr>
        <w:spacing w:after="200" w:line="320"/>
        <w:jc w:val="left"/>
      </w:pPr>
      <w:r>
        <w:rPr>
          <w:rFonts w:ascii="Arial" w:cs="Arial" w:eastAsia="Arial" w:hAnsi="Arial"/>
          <w:color w:val="0C0E12"/>
          <w:sz w:val="22"/>
          <w:szCs w:val="22"/>
        </w:rPr>
        <w:t xml:space="preserve">Este fenómeno es tan real que tiene nombre propio en la investigación académica: «arquitectura de remesas», el estudio de las construcciones financiadas con el dinero que las personas migrantes envían de regreso. Esa literatura documenta dos cosas a la vez. La primera: que la casa construida a distancia es mucho más que un techo — es el argumento público de que el viaje valió la pena, la forma en que un esfuerzo invisible se vuelve visible para la familia y para el pueblo. La segunda: que una parte importante de esas obras queda a medias, detenida o convertida en otra cosa, no por mala voluntad de nadie, sino por todo lo que la distancia no deja ver ni acordar a tiempo.</w:t>
      </w:r>
    </w:p>
    <w:p>
      <w:pPr>
        <w:spacing w:after="200" w:line="320"/>
        <w:jc w:val="left"/>
      </w:pPr>
      <w:r>
        <w:rPr>
          <w:rFonts w:ascii="Arial" w:cs="Arial" w:eastAsia="Arial" w:hAnsi="Arial"/>
          <w:color w:val="0C0E12"/>
          <w:sz w:val="22"/>
          <w:szCs w:val="22"/>
        </w:rPr>
        <w:t xml:space="preserve">Hay además un contexto nuevo que vuelve esto más urgente. Con las deportaciones al alza, lo que muchas personas están construyendo en México dejó de ser solamente un logro: es el lugar al que piensan volver, a veces con meses de aviso y a veces con horas. Visto así, el deseo de acordar y documentar el destino del dinero no nace de la desconfianza hacia la familia. Nace de que esa obra es el plan de una vida, y un plan así merece quedar por escrito.</w:t>
      </w:r>
    </w:p>
    <w:p>
      <w:pPr>
        <w:pBdr>
          <w:left w:val="single" w:color="2440EE" w:sz="12" w:space="12"/>
        </w:pBdr>
        <w:spacing w:after="260" w:before="120" w:line="320"/>
        <w:ind w:left="480"/>
      </w:pPr>
      <w:r>
        <w:rPr>
          <w:rFonts w:ascii="Arial" w:cs="Arial" w:eastAsia="Arial" w:hAnsi="Arial"/>
          <w:color w:val="2440EE"/>
          <w:sz w:val="24"/>
          <w:szCs w:val="24"/>
        </w:rPr>
        <w:t xml:space="preserve">El dinero cruza en segundos. La historia de ese dinero es la que hoy no tiene manera de regresar.</w:t>
      </w:r>
    </w:p>
    <w:p>
      <w:pPr>
        <w:spacing w:after="60" w:before="420"/>
      </w:pPr>
      <w:r>
        <w:rPr>
          <w:rFonts w:ascii="Consolas" w:cs="Consolas" w:eastAsia="Consolas" w:hAnsi="Consolas"/>
          <w:color w:val="2440EE"/>
          <w:spacing w:val="40"/>
          <w:sz w:val="16"/>
          <w:szCs w:val="16"/>
        </w:rPr>
        <w:t xml:space="preserve">CUATRO</w:t>
      </w:r>
    </w:p>
    <w:p>
      <w:pPr>
        <w:pStyle w:val="Heading1"/>
        <w:spacing w:after="220" w:before="40"/>
      </w:pPr>
      <w:r>
        <w:rPr>
          <w:rFonts w:ascii="Arial" w:cs="Arial" w:eastAsia="Arial" w:hAnsi="Arial"/>
          <w:b/>
          <w:bCs/>
          <w:color w:val="0C0E12"/>
          <w:sz w:val="32"/>
          <w:szCs w:val="32"/>
        </w:rPr>
        <w:t xml:space="preserve">La propuesta: enviar y acompañar</w:t>
      </w:r>
    </w:p>
    <w:p>
      <w:pPr>
        <w:spacing w:after="200" w:line="320"/>
        <w:jc w:val="left"/>
      </w:pPr>
      <w:r>
        <w:rPr>
          <w:rFonts w:ascii="Arial" w:cs="Arial" w:eastAsia="Arial" w:hAnsi="Arial"/>
          <w:color w:val="0C0E12"/>
          <w:sz w:val="22"/>
          <w:szCs w:val="22"/>
        </w:rPr>
        <w:t xml:space="preserve">El servicio que se propone hace lo que hacen todos — llevar dinero de Estados Unidos a México de forma rápida, segura y al mejor costo posible — y agrega la capa que no hace nadie: convertir cada envío en un acuerdo con memoria.</w:t>
      </w:r>
    </w:p>
    <w:p>
      <w:pPr>
        <w:spacing w:after="200" w:line="320"/>
        <w:jc w:val="left"/>
      </w:pPr>
      <w:r>
        <w:rPr>
          <w:rFonts w:ascii="Arial" w:cs="Arial" w:eastAsia="Arial" w:hAnsi="Arial"/>
          <w:color w:val="0C0E12"/>
          <w:sz w:val="22"/>
          <w:szCs w:val="22"/>
        </w:rPr>
        <w:t xml:space="preserve">Funciona así. Cuando una persona envía dinero, puede — si quiere — darle estructura: una parte para el gasto corriente de la casa, que la familia administra con total libertad; una parte para un propósito grande que se está construyendo entre los dos, como un terreno, una obra o un negocio; una parte guardada para imprevistos; una parte de ahorro. Las cantidades pueden ser exactas cuando el compromiso lo pide — el pago mensual de un terreno es el que es — o pueden ser rangos con margen, porque la vida real no funciona con cifras rígidas. Y una parte del dinero puede ir, sencillamente, sin etiqueta: a la libre decisión de quien está en México, porque hay terrenos de la vida en los que un buen servicio sabe no meterse.</w:t>
      </w:r>
    </w:p>
    <w:p>
      <w:pPr>
        <w:spacing w:after="200" w:line="320"/>
        <w:jc w:val="left"/>
      </w:pPr>
      <w:r>
        <w:rPr>
          <w:rFonts w:ascii="Arial" w:cs="Arial" w:eastAsia="Arial" w:hAnsi="Arial"/>
          <w:color w:val="0C0E12"/>
          <w:sz w:val="22"/>
          <w:szCs w:val="22"/>
        </w:rPr>
        <w:t xml:space="preserve">Sobre esa estructura, el servicio ofrece tres cosas. Primero, el acuerdo: el destino del dinero grande no lo dicta una parte, lo pactan las dos, y queda escrito de forma que ambas puedan consultarlo siempre. Segundo, el registro: cada avance, cada pago y cada imprevisto puede quedar asentado con la evidencia que le corresponda — una nota, una fotografía del recibo, la obra como va quedando. Tercero, el mecanismo para lo inesperado: cuando aparece un gasto que el acuerdo no contemplaba, quien está en México puede plantearlo con su documento a la mano, y quien está en Estados Unidos puede verlo y aprobarlo en minutos, sin llamadas incómodas y sin que nadie tenga que justificarse más de la cuenta. El sistema no está para impedir que la vida pase: está para que, cuando pase, quede claro qué se decidió y por qué.</w:t>
      </w:r>
    </w:p>
    <w:p>
      <w:pPr>
        <w:spacing w:after="200" w:line="320"/>
        <w:jc w:val="left"/>
      </w:pPr>
      <w:r>
        <w:rPr>
          <w:rFonts w:ascii="Arial" w:cs="Arial" w:eastAsia="Arial" w:hAnsi="Arial"/>
          <w:color w:val="0C0E12"/>
          <w:sz w:val="22"/>
          <w:szCs w:val="22"/>
        </w:rPr>
        <w:t xml:space="preserve">Vale la pena una precisión importante, sobre todo para lectores con formación jurídica: esto no es un fideicomiso, y no debe confundirse con uno. No hay patrimonio afectado, no hay fiduciario, no hay la rigidez ni el costo de esa figura. Lo que sí comparte con el fideicomiso es una intuición que las familias entienden bien: que el dinero puede viajar con instrucciones — esto para la educación, esto para la salud, esto para la casa — y que esas instrucciones, lejos de enfriar la relación, la cuidan, porque evitan los malentendidos que la distancia fabrica sola. La comparación sirve para explicar el espíritu; la figura legal concreta es una de las cosas que este proyecto tendrá que definir con calma.</w:t>
      </w:r>
    </w:p>
    <w:p>
      <w:pPr>
        <w:spacing w:after="60" w:before="420"/>
      </w:pPr>
      <w:r>
        <w:rPr>
          <w:rFonts w:ascii="Consolas" w:cs="Consolas" w:eastAsia="Consolas" w:hAnsi="Consolas"/>
          <w:color w:val="2440EE"/>
          <w:spacing w:val="40"/>
          <w:sz w:val="16"/>
          <w:szCs w:val="16"/>
        </w:rPr>
        <w:t xml:space="preserve">CINCO</w:t>
      </w:r>
    </w:p>
    <w:p>
      <w:pPr>
        <w:pStyle w:val="Heading1"/>
        <w:spacing w:after="220" w:before="40"/>
      </w:pPr>
      <w:r>
        <w:rPr>
          <w:rFonts w:ascii="Arial" w:cs="Arial" w:eastAsia="Arial" w:hAnsi="Arial"/>
          <w:b/>
          <w:bCs/>
          <w:color w:val="0C0E12"/>
          <w:sz w:val="32"/>
          <w:szCs w:val="32"/>
        </w:rPr>
        <w:t xml:space="preserve">Un objeto conocido: la bitácora</w:t>
      </w:r>
    </w:p>
    <w:p>
      <w:pPr>
        <w:spacing w:after="200" w:line="320"/>
        <w:jc w:val="left"/>
      </w:pPr>
      <w:r>
        <w:rPr>
          <w:rFonts w:ascii="Arial" w:cs="Arial" w:eastAsia="Arial" w:hAnsi="Arial"/>
          <w:color w:val="0C0E12"/>
          <w:sz w:val="22"/>
          <w:szCs w:val="22"/>
        </w:rPr>
        <w:t xml:space="preserve">Para que todo lo anterior no se sienta como un sistema de control — porque en el momento en que se sienta así, nadie lo va a querer usar — hace falta un modelo mental correcto. Y resulta que México ya tiene uno, probado durante décadas: la bitácora de obra.</w:t>
      </w:r>
    </w:p>
    <w:p>
      <w:pPr>
        <w:spacing w:after="200" w:line="320"/>
        <w:jc w:val="left"/>
      </w:pPr>
      <w:r>
        <w:rPr>
          <w:rFonts w:ascii="Arial" w:cs="Arial" w:eastAsia="Arial" w:hAnsi="Arial"/>
          <w:color w:val="0C0E12"/>
          <w:sz w:val="22"/>
          <w:szCs w:val="22"/>
        </w:rPr>
        <w:t xml:space="preserve">En cualquier construcción formal del país existe un cuaderno foliado donde se va asentando lo que ocurre: los avances, las instrucciones, los imprevistos, y las notas que contestan a otras notas. La Cámara Mexicana de la Industria de la Construcción la define como un instrumento con la misma validez que el contrato. Lo decisivo de la bitácora no es su formalidad, sino su simetría: la escriben las dos partes, y protege a las dos partes. A quien encarga la obra, de que el proyecto se desvíe; a quien la ejecuta, de reclamos sin fundamento. Nadie vigila a nadie: los dos dejan constancia.</w:t>
      </w:r>
    </w:p>
    <w:p>
      <w:pPr>
        <w:spacing w:after="200" w:line="320"/>
        <w:jc w:val="left"/>
      </w:pPr>
      <w:r>
        <w:rPr>
          <w:rFonts w:ascii="Arial" w:cs="Arial" w:eastAsia="Arial" w:hAnsi="Arial"/>
          <w:color w:val="0C0E12"/>
          <w:sz w:val="22"/>
          <w:szCs w:val="22"/>
        </w:rPr>
        <w:t xml:space="preserve">Ese es exactamente el carácter que este servicio necesita. No un estado de cuenta que una parte le rinde a la otra, sino un cuaderno común entre dos personas que quieren lo mismo. La aplicación práctica es directa: cada movimiento importante es un asiento con su folio; una foto puede ser a la vez comprobante y noticia; un imprevisto es una nota que espera respuesta, con su acuse. Incluso el lenguaje del producto puede heredarse de palabras que la gente ya usa y ya quiere: asiento, folio, abono, apartado, acuse, avance, constancia. No hay que inventar un vocabulario nuevo; hay que traducir uno que ya existe.</w:t>
      </w:r>
    </w:p>
    <w:p>
      <w:pPr>
        <w:spacing w:after="200" w:line="320"/>
        <w:jc w:val="left"/>
      </w:pPr>
      <w:r>
        <w:rPr>
          <w:rFonts w:ascii="Arial" w:cs="Arial" w:eastAsia="Arial" w:hAnsi="Arial"/>
          <w:color w:val="0C0E12"/>
          <w:sz w:val="22"/>
          <w:szCs w:val="22"/>
        </w:rPr>
        <w:t xml:space="preserve">Hay una referencia más que conviene tener presente: la tanda. El antropólogo Carlos Vélez-Ibáñez, el primero en estudiar a fondo esta práctica entre comunidades mexicanas, describió su fundamento como «confianza en confianza»: no una confianza vigilada, sino la confianza puesta en la confianza mutua. Las tandas mueven dinero durante años sin contratos, sin garantías y sin pedir un solo papel, sostenidas únicamente por el vínculo entre las personas. Ese es el estándar emocional que este servicio tiene que respetar: la tecnología y el registro vienen a fortalecer esa confianza, nunca a sustituirla ni a ponerla en duda.</w:t>
      </w:r>
    </w:p>
    <w:p>
      <w:pPr>
        <w:spacing w:after="60" w:before="420"/>
      </w:pPr>
      <w:r>
        <w:rPr>
          <w:rFonts w:ascii="Consolas" w:cs="Consolas" w:eastAsia="Consolas" w:hAnsi="Consolas"/>
          <w:color w:val="2440EE"/>
          <w:spacing w:val="40"/>
          <w:sz w:val="16"/>
          <w:szCs w:val="16"/>
        </w:rPr>
        <w:t xml:space="preserve">SEIS</w:t>
      </w:r>
    </w:p>
    <w:p>
      <w:pPr>
        <w:pStyle w:val="Heading1"/>
        <w:spacing w:after="220" w:before="40"/>
      </w:pPr>
      <w:r>
        <w:rPr>
          <w:rFonts w:ascii="Arial" w:cs="Arial" w:eastAsia="Arial" w:hAnsi="Arial"/>
          <w:b/>
          <w:bCs/>
          <w:color w:val="0C0E12"/>
          <w:sz w:val="32"/>
          <w:szCs w:val="32"/>
        </w:rPr>
        <w:t xml:space="preserve">Las cuatro temperaturas del dinero</w:t>
      </w:r>
    </w:p>
    <w:p>
      <w:pPr>
        <w:spacing w:after="200" w:line="320"/>
        <w:jc w:val="left"/>
      </w:pPr>
      <w:r>
        <w:rPr>
          <w:rFonts w:ascii="Arial" w:cs="Arial" w:eastAsia="Arial" w:hAnsi="Arial"/>
          <w:color w:val="0C0E12"/>
          <w:sz w:val="22"/>
          <w:szCs w:val="22"/>
        </w:rPr>
        <w:t xml:space="preserve">No todo el dinero que cruza la frontera quiere lo mismo, y tratarlo todo igual sería el error de diseño más fácil de cometer. En el trabajo de exploración hemos encontrado útil pensar en cuatro temperaturas, definidas no por la categoría del gasto sino por cómo se comporta el dinero.</w:t>
      </w:r>
    </w:p>
    <w:p>
      <w:pPr>
        <w:spacing w:after="200" w:line="320"/>
        <w:jc w:val="left"/>
      </w:pPr>
      <w:r>
        <w:rPr>
          <w:rFonts w:ascii="Arial" w:cs="Arial" w:eastAsia="Arial" w:hAnsi="Arial"/>
          <w:color w:val="0C0E12"/>
          <w:sz w:val="22"/>
          <w:szCs w:val="22"/>
        </w:rPr>
        <w:t xml:space="preserve">El dinero de flujo es el que sostiene la semana: lo que se acaba y se vuelve a comprar. Lo administra quien está en México, sin consultar a nadie, y no pide registro alguno — aquí, un comprobante sobra y hasta ofende. El dinero de obra es el que tarda años y solo se entiende visto completo: una construcción, un terreno, un negocio que se está levantando, los estudios de alguien. Es el que más se beneficia del acuerdo previo y del avance documentado, porque es donde la distancia más duele cuando algo se desvía. El dinero de imprevisto es el que la vida atraviesa sin avisar: una urgencia médica, una reparación, un pago que apareció este mes. Su regla es actuar primero y asentar después, con el documento que lo explica. Y el dinero de vida es el de la fiesta, la visita, el domingo: el que le da sentido a todo lo demás. Ahí el servicio se hace a un lado por completo — quien está allá decide, y si algo se comparte, es por gusto.</w:t>
      </w:r>
    </w:p>
    <w:p>
      <w:pPr>
        <w:spacing w:after="200" w:line="320"/>
        <w:jc w:val="left"/>
      </w:pPr>
      <w:r>
        <w:rPr>
          <w:rFonts w:ascii="Arial" w:cs="Arial" w:eastAsia="Arial" w:hAnsi="Arial"/>
          <w:color w:val="0C0E12"/>
          <w:sz w:val="22"/>
          <w:szCs w:val="22"/>
        </w:rPr>
        <w:t xml:space="preserve">Cada temperatura pide una interacción distinta, y la disciplina de diseño consiste en saber dónde el detalle ayuda y dónde estorba. El acuerdo minucioso vale la pena en el dinero de obra, donde las dos partes lo escribieron y a las dos las protege. Y el producto debe saber retirarse en el dinero de vida y en el de flujo, porque un sistema que pide cuentas del gasto de la semana no está cuidando a nadie — y ese es el momento exacto en que la aplicación se cierra y no se vuelve a abrir.</w:t>
      </w:r>
    </w:p>
    <w:p>
      <w:pPr>
        <w:spacing w:after="60" w:before="420"/>
      </w:pPr>
      <w:r>
        <w:rPr>
          <w:rFonts w:ascii="Consolas" w:cs="Consolas" w:eastAsia="Consolas" w:hAnsi="Consolas"/>
          <w:color w:val="2440EE"/>
          <w:spacing w:val="40"/>
          <w:sz w:val="16"/>
          <w:szCs w:val="16"/>
        </w:rPr>
        <w:t xml:space="preserve">SIETE</w:t>
      </w:r>
    </w:p>
    <w:p>
      <w:pPr>
        <w:pStyle w:val="Heading1"/>
        <w:spacing w:after="220" w:before="40"/>
      </w:pPr>
      <w:r>
        <w:rPr>
          <w:rFonts w:ascii="Arial" w:cs="Arial" w:eastAsia="Arial" w:hAnsi="Arial"/>
          <w:b/>
          <w:bCs/>
          <w:color w:val="0C0E12"/>
          <w:sz w:val="32"/>
          <w:szCs w:val="32"/>
        </w:rPr>
        <w:t xml:space="preserve">Tres niveles de constancia — y dónde está el negocio</w:t>
      </w:r>
    </w:p>
    <w:p>
      <w:pPr>
        <w:spacing w:after="200" w:line="320"/>
        <w:jc w:val="left"/>
      </w:pPr>
      <w:r>
        <w:rPr>
          <w:rFonts w:ascii="Arial" w:cs="Arial" w:eastAsia="Arial" w:hAnsi="Arial"/>
          <w:color w:val="0C0E12"/>
          <w:sz w:val="22"/>
          <w:szCs w:val="22"/>
        </w:rPr>
        <w:t xml:space="preserve">Acompañar el dinero suena costoso, y lo sería si todo tuviera que verificarse. La respuesta está en escalonar la evidencia en tres niveles, de los cuales solo el último cuesta.</w:t>
      </w:r>
    </w:p>
    <w:p>
      <w:pPr>
        <w:spacing w:after="200" w:line="320"/>
        <w:jc w:val="left"/>
      </w:pPr>
      <w:r>
        <w:rPr>
          <w:rFonts w:ascii="Arial" w:cs="Arial" w:eastAsia="Arial" w:hAnsi="Arial"/>
          <w:color w:val="0C0E12"/>
          <w:sz w:val="22"/>
          <w:szCs w:val="22"/>
        </w:rPr>
        <w:t xml:space="preserve">El primer nivel es lo anotado: alguien deja dicho que algo ya se hizo, sin documento de por medio. Para la enorme mayoría de la vida cotidiana, con eso basta. El segundo nivel es lo documentado: una fotografía tomada con el teléfono — el recibo, la ficha de pago, la obra como va — que queda asentada en segundos y sin costo. El tercer nivel es lo verificado: alguien del servicio revisa que las escrituras existan, que el contrato diga lo que dice, que la propiedad que se está comprando esté donde dice estar y en las condiciones que se prometieron. Ese nivel se cobra aparte, y quien envía decide cuándo lo vale.</w:t>
      </w:r>
    </w:p>
    <w:p>
      <w:pPr>
        <w:spacing w:after="200" w:line="320"/>
        <w:jc w:val="left"/>
      </w:pPr>
      <w:r>
        <w:rPr>
          <w:rFonts w:ascii="Arial" w:cs="Arial" w:eastAsia="Arial" w:hAnsi="Arial"/>
          <w:color w:val="0C0E12"/>
          <w:sz w:val="22"/>
          <w:szCs w:val="22"/>
        </w:rPr>
        <w:t xml:space="preserve">Aquí está, creemos, el corazón del modelo de negocio — y la ventaja particular de quienes impulsan esta idea. La verificación seria es cara de operar para una empresa de tecnología, pero es el trabajo de todos los días de un despacho de abogados: revisar escrituras, leer contratos, comprobar situaciones registrales. Una fintech de comisiones bajas puede copiar una interfaz en meses; no puede improvisar esa capacidad. El envío atrae a las personas; la constancia las retiene; la verificación es lo que están dispuestas a pagar cuando lo que está en juego es grande.</w:t>
      </w:r>
    </w:p>
    <w:p>
      <w:pPr>
        <w:spacing w:after="60" w:before="420"/>
      </w:pPr>
      <w:r>
        <w:rPr>
          <w:rFonts w:ascii="Consolas" w:cs="Consolas" w:eastAsia="Consolas" w:hAnsi="Consolas"/>
          <w:color w:val="2440EE"/>
          <w:spacing w:val="40"/>
          <w:sz w:val="16"/>
          <w:szCs w:val="16"/>
        </w:rPr>
        <w:t xml:space="preserve">OCHO</w:t>
      </w:r>
    </w:p>
    <w:p>
      <w:pPr>
        <w:pStyle w:val="Heading1"/>
        <w:spacing w:after="220" w:before="40"/>
      </w:pPr>
      <w:r>
        <w:rPr>
          <w:rFonts w:ascii="Arial" w:cs="Arial" w:eastAsia="Arial" w:hAnsi="Arial"/>
          <w:b/>
          <w:bCs/>
          <w:color w:val="0C0E12"/>
          <w:sz w:val="32"/>
          <w:szCs w:val="32"/>
        </w:rPr>
        <w:t xml:space="preserve">La cercanía</w:t>
      </w:r>
    </w:p>
    <w:p>
      <w:pPr>
        <w:spacing w:after="200" w:line="320"/>
        <w:jc w:val="left"/>
      </w:pPr>
      <w:r>
        <w:rPr>
          <w:rFonts w:ascii="Arial" w:cs="Arial" w:eastAsia="Arial" w:hAnsi="Arial"/>
          <w:color w:val="0C0E12"/>
          <w:sz w:val="22"/>
          <w:szCs w:val="22"/>
        </w:rPr>
        <w:t xml:space="preserve">Todo lo dicho hasta aquí — acuerdos, folios, niveles, verificación — es la mitad del concepto. La otra mitad es más difícil de poner en una tabla, y es probablemente la más valiosa: este servicio existe para que la distancia pese menos.</w:t>
      </w:r>
    </w:p>
    <w:p>
      <w:pPr>
        <w:spacing w:after="200" w:line="320"/>
        <w:jc w:val="left"/>
      </w:pPr>
      <w:r>
        <w:rPr>
          <w:rFonts w:ascii="Arial" w:cs="Arial" w:eastAsia="Arial" w:hAnsi="Arial"/>
          <w:color w:val="0C0E12"/>
          <w:sz w:val="22"/>
          <w:szCs w:val="22"/>
        </w:rPr>
        <w:t xml:space="preserve">Quien trabaja del otro lado sostiene, durante años, dos vidas con un solo sueldo: la de allá y la de acá. Lo hace casi siempre sin verlo: sin ver la casa que crece, el negocio que abre, la familia que sale adelante. Lo más cercano a un premio que hoy recibe es un mensaje de confirmación. La oportunidad emocional del producto está en cambiar lo que llega de regreso: que después de una jornada larga, esa persona abra la aplicación y encuentre no un saldo, sino una noticia — la obra avanzó, el encargo se entregó, la temporada llegó — contada por su propia gente, con sus propias fotos y sus propias palabras.</w:t>
      </w:r>
    </w:p>
    <w:p>
      <w:pPr>
        <w:spacing w:after="200" w:line="320"/>
        <w:jc w:val="left"/>
      </w:pPr>
      <w:r>
        <w:rPr>
          <w:rFonts w:ascii="Arial" w:cs="Arial" w:eastAsia="Arial" w:hAnsi="Arial"/>
          <w:color w:val="0C0E12"/>
          <w:sz w:val="22"/>
          <w:szCs w:val="22"/>
        </w:rPr>
        <w:t xml:space="preserve">De las conversaciones que dieron origen a este proyecto viene una imagen muy potente: poder entrar a la aplicación y encontrarse el propio lugar — la plaza, los comercios, el rumbo de uno. Esa intuición nos parece exactamente correcta, y vemos varios caminos para llegar a esa sensación, que pueden convivir y crecer con el tiempo. Uno es la obra que se dibuja: una vista ilustrada de aquello que el esfuerzo está construyendo, que se va completando conforme el proyecto avanza — no todo el pueblo, sino tu esquina de él. Otro es la plaza: un espacio común donde la familia va dejando lo que está pasando, porque el lugar llega, sobre todo, a través de su gente. Y otro son las estampas: ilustraciones del rumbo y de la temporada que le dan atmósfera al registro sin pretender ser un mapa. Ninguno de estos caminos compite con la visión de un lugar plenamente navegable; la alimentan, porque cada folio, cada foto y cada video es contenido real de ese lugar desde el primer día.</w:t>
      </w:r>
    </w:p>
    <w:p>
      <w:pPr>
        <w:spacing w:after="200" w:line="320"/>
        <w:jc w:val="left"/>
      </w:pPr>
      <w:r>
        <w:rPr>
          <w:rFonts w:ascii="Arial" w:cs="Arial" w:eastAsia="Arial" w:hAnsi="Arial"/>
          <w:color w:val="0C0E12"/>
          <w:sz w:val="22"/>
          <w:szCs w:val="22"/>
        </w:rPr>
        <w:t xml:space="preserve">Una regla protege el tono de todo esto: lo emocional lo aporta la familia, no la marca. El producto no pone la música de fondo; pone el lugar donde eso cabe. La nostalgia es un material delicado, y usada como decoración se desgasta. Usada como espacio — un lugar digno donde la vida de allá puede llegar por sí sola — se vuelve la razón por la que la gente se queda.</w:t>
      </w:r>
    </w:p>
    <w:p>
      <w:pPr>
        <w:pBdr>
          <w:left w:val="single" w:color="2440EE" w:sz="12" w:space="12"/>
        </w:pBdr>
        <w:spacing w:after="260" w:before="120" w:line="320"/>
        <w:ind w:left="480"/>
      </w:pPr>
      <w:r>
        <w:rPr>
          <w:rFonts w:ascii="Arial" w:cs="Arial" w:eastAsia="Arial" w:hAnsi="Arial"/>
          <w:color w:val="2440EE"/>
          <w:sz w:val="24"/>
          <w:szCs w:val="24"/>
        </w:rPr>
        <w:t xml:space="preserve">Que después del trabajo, lo que llegue de regreso no sea un saldo: sea una noticia de casa.</w:t>
      </w:r>
    </w:p>
    <w:p>
      <w:pPr>
        <w:spacing w:after="60" w:before="420"/>
      </w:pPr>
      <w:r>
        <w:rPr>
          <w:rFonts w:ascii="Consolas" w:cs="Consolas" w:eastAsia="Consolas" w:hAnsi="Consolas"/>
          <w:color w:val="2440EE"/>
          <w:spacing w:val="40"/>
          <w:sz w:val="16"/>
          <w:szCs w:val="16"/>
        </w:rPr>
        <w:t xml:space="preserve">NUEVE</w:t>
      </w:r>
    </w:p>
    <w:p>
      <w:pPr>
        <w:pStyle w:val="Heading1"/>
        <w:spacing w:after="220" w:before="40"/>
      </w:pPr>
      <w:r>
        <w:rPr>
          <w:rFonts w:ascii="Arial" w:cs="Arial" w:eastAsia="Arial" w:hAnsi="Arial"/>
          <w:b/>
          <w:bCs/>
          <w:color w:val="0C0E12"/>
          <w:sz w:val="32"/>
          <w:szCs w:val="32"/>
        </w:rPr>
        <w:t xml:space="preserve">Los cuidados de diseño</w:t>
      </w:r>
    </w:p>
    <w:p>
      <w:pPr>
        <w:spacing w:after="200" w:line="320"/>
        <w:jc w:val="left"/>
      </w:pPr>
      <w:r>
        <w:rPr>
          <w:rFonts w:ascii="Arial" w:cs="Arial" w:eastAsia="Arial" w:hAnsi="Arial"/>
          <w:color w:val="0C0E12"/>
          <w:sz w:val="22"/>
          <w:szCs w:val="22"/>
        </w:rPr>
        <w:t xml:space="preserve">Cuatro compromisos deben acompañar el desarrollo de este concepto desde el primer día, porque cualquiera de ellos, mal resuelto, puede hundirlo.</w:t>
      </w:r>
    </w:p>
    <w:p>
      <w:pPr>
        <w:spacing w:after="200" w:line="320"/>
        <w:jc w:val="left"/>
      </w:pPr>
      <w:r>
        <w:rPr>
          <w:rFonts w:ascii="Arial" w:cs="Arial" w:eastAsia="Arial" w:hAnsi="Arial"/>
          <w:color w:val="0C0E12"/>
          <w:sz w:val="22"/>
          <w:szCs w:val="22"/>
        </w:rPr>
        <w:t xml:space="preserve">Primero, cuidar sin supervisar. Este es un servicio entre dos personas con prioridades que no siempre coinciden, y a quien recibe nadie le preguntó si quería llevar cuentas. La experiencia debe sentirse siempre como un acuerdo entre iguales, nunca como una relación de supervisión. Cada pantalla, cada texto y cada notificación deberán medirse contra esa vara.</w:t>
      </w:r>
    </w:p>
    <w:p>
      <w:pPr>
        <w:spacing w:after="200" w:line="320"/>
        <w:jc w:val="left"/>
      </w:pPr>
      <w:r>
        <w:rPr>
          <w:rFonts w:ascii="Arial" w:cs="Arial" w:eastAsia="Arial" w:hAnsi="Arial"/>
          <w:color w:val="0C0E12"/>
          <w:sz w:val="22"/>
          <w:szCs w:val="22"/>
        </w:rPr>
        <w:t xml:space="preserve">Segundo, respetar el esfuerzo de quien registra. Cada asiento es tiempo de alguien del lado de México, que con frecuencia tiene menos facilidad digital y más cosas encima. Si registrar cuesta, el registro simplemente no ocurre. La interacción más frecuente del producto — dejar constancia — tiene que ser también la más ligera: una foto, un toque, listo.</w:t>
      </w:r>
    </w:p>
    <w:p>
      <w:pPr>
        <w:spacing w:after="200" w:line="320"/>
        <w:jc w:val="left"/>
      </w:pPr>
      <w:r>
        <w:rPr>
          <w:rFonts w:ascii="Arial" w:cs="Arial" w:eastAsia="Arial" w:hAnsi="Arial"/>
          <w:color w:val="0C0E12"/>
          <w:sz w:val="22"/>
          <w:szCs w:val="22"/>
        </w:rPr>
        <w:t xml:space="preserve">Tercero, guardar lo mínimo indispensable. En 2025 se conoció el caso de un migrante localizado y detenido por las autoridades migratorias de Estados Unidos a partir de los datos de sus envíos de dinero. Para la población a la que este servicio quiere servir, un producto que registra con detalle el destino de cada peso también genera un rastro, y esa realidad debe tomarse en serio desde la arquitectura misma del sistema: minimizar los datos que se recogen, proteger los que se guardan y ser transparentes sobre unos y otros no es un requisito legal más — es una función del producto y, bien resuelta, un argumento de venta. A esto se suma un entorno regulatorio que se ha endurecido, con un impuesto a los envíos y mayores requisitos de identificación, lo que obliga a diseñar cada punto de fricción con un cuidado extremo.</w:t>
      </w:r>
    </w:p>
    <w:p>
      <w:pPr>
        <w:spacing w:after="200" w:line="320"/>
        <w:jc w:val="left"/>
      </w:pPr>
      <w:r>
        <w:rPr>
          <w:rFonts w:ascii="Arial" w:cs="Arial" w:eastAsia="Arial" w:hAnsi="Arial"/>
          <w:color w:val="0C0E12"/>
          <w:sz w:val="22"/>
          <w:szCs w:val="22"/>
        </w:rPr>
        <w:t xml:space="preserve">Y cuarto, la justa medida emocional. Ya quedó dicho: la cercanía es el alma del producto, y precisamente por eso no puede fabricarse. Se construye el espacio; el contenido lo pone la familia.</w:t>
      </w:r>
    </w:p>
    <w:p>
      <w:pPr>
        <w:spacing w:after="60" w:before="420"/>
      </w:pPr>
      <w:r>
        <w:rPr>
          <w:rFonts w:ascii="Consolas" w:cs="Consolas" w:eastAsia="Consolas" w:hAnsi="Consolas"/>
          <w:color w:val="2440EE"/>
          <w:spacing w:val="40"/>
          <w:sz w:val="16"/>
          <w:szCs w:val="16"/>
        </w:rPr>
        <w:t xml:space="preserve">DIEZ</w:t>
      </w:r>
    </w:p>
    <w:p>
      <w:pPr>
        <w:pStyle w:val="Heading1"/>
        <w:spacing w:after="220" w:before="40"/>
      </w:pPr>
      <w:r>
        <w:rPr>
          <w:rFonts w:ascii="Arial" w:cs="Arial" w:eastAsia="Arial" w:hAnsi="Arial"/>
          <w:b/>
          <w:bCs/>
          <w:color w:val="0C0E12"/>
          <w:sz w:val="32"/>
          <w:szCs w:val="32"/>
        </w:rPr>
        <w:t xml:space="preserve">Por dónde sigue</w:t>
      </w:r>
    </w:p>
    <w:p>
      <w:pPr>
        <w:spacing w:after="200" w:line="320"/>
        <w:jc w:val="left"/>
      </w:pPr>
      <w:r>
        <w:rPr>
          <w:rFonts w:ascii="Arial" w:cs="Arial" w:eastAsia="Arial" w:hAnsi="Arial"/>
          <w:color w:val="0C0E12"/>
          <w:sz w:val="22"/>
          <w:szCs w:val="22"/>
        </w:rPr>
        <w:t xml:space="preserve">Este documento acompaña a una exploración visual del concepto, y ambos son deliberadamente anteriores a cualquier diseño de aplicación. Lo que sigue no son mapas de pantallas: son las escenas clave de la experiencia, montadas sobre historias de usuario de distintos ámbitos de la vida — una obra, unos estudios, una urgencia de salud, un negocio que arranca. Hemos identificado cinco momentos por los que vale la pena empezar: el acuerdo, donde dos personas pactan juntas el destino de un dinero; el asiento, donde quien está en México deja constancia en segundos; el imprevisto, donde algo se atravesó y se resuelve sin que se sienta como pedir permiso; la noticia, donde quien está lejos ve crecer aquello que sostiene; y el corte, donde un año de esfuerzo se puede leer completo, contado en folios y fotografías.</w:t>
      </w:r>
    </w:p>
    <w:p>
      <w:pPr>
        <w:spacing w:after="200" w:line="320"/>
        <w:jc w:val="left"/>
      </w:pPr>
      <w:r>
        <w:rPr>
          <w:rFonts w:ascii="Arial" w:cs="Arial" w:eastAsia="Arial" w:hAnsi="Arial"/>
          <w:color w:val="0C0E12"/>
          <w:sz w:val="22"/>
          <w:szCs w:val="22"/>
        </w:rPr>
        <w:t xml:space="preserve">Quedan preguntas abiertas, y está bien que queden: quién puede abrir un acuerdo y quién puede modificarlo; qué ocurre con la bitácora cuando los envíos se interrumpen; cómo participa quien no tiene un teléfono inteligente; si la experiencia es una misma aplicación en los dos países o dos productos que comparten un cuaderno; y cuánto cuesta verificar de verdad. Ninguna de estas preguntas se responde en un documento — se responden explorando, dibujando y conversando con las personas que viven esta realidad todos los días.</w:t>
      </w:r>
    </w:p>
    <w:p>
      <w:pPr>
        <w:spacing w:after="200" w:line="320"/>
        <w:jc w:val="left"/>
      </w:pPr>
      <w:r>
        <w:rPr>
          <w:rFonts w:ascii="Arial" w:cs="Arial" w:eastAsia="Arial" w:hAnsi="Arial"/>
          <w:color w:val="0C0E12"/>
          <w:sz w:val="22"/>
          <w:szCs w:val="22"/>
        </w:rPr>
        <w:t xml:space="preserve">Lo que sí puede afirmarse desde ahora es la tesis. El envío de dinero ya está resuelto; es un commodity que se compra por centavos. Lo que no está resuelto — lo que ningún competidor ofrece y esta idea sí — es que años de esfuerzo tengan dónde quedar escritos, que dos personas separadas por una frontera puedan cuidar juntas lo que están construyendo, y que quien está lejos pueda verlo crecer y sentirse, folio a folio, un poco menos lejos de su gente.</w:t>
      </w:r>
    </w:p>
    <w:sectPr>
      <w:footerReference w:type="default" r:id="rId7"/>
      <w:pgSz w:w="12240" w:h="15840" w:orient="portrait"/>
      <w:pgMar w:top="1700" w:right="1900" w:bottom="1700" w:left="1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8A8F9B"/>
        <w:sz w:val="14"/>
        <w:szCs w:val="14"/>
      </w:rPr>
      <w:t xml:space="preserve">Constancia · Narrativa de concepto — </w:t>
    </w:r>
    <w:r>
      <w:rPr>
        <w:rFonts w:ascii="Consolas" w:cs="Consolas" w:eastAsia="Consolas" w:hAnsi="Consolas"/>
        <w:color w:val="8A8F9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2026-07-30T23:34:03.460Z</dcterms:created>
  <dcterms:modified xsi:type="dcterms:W3CDTF">2026-07-30T23:34:03.482Z</dcterms:modified>
</cp:coreProperties>
</file>

<file path=docProps/custom.xml><?xml version="1.0" encoding="utf-8"?>
<Properties xmlns="http://schemas.openxmlformats.org/officeDocument/2006/custom-properties" xmlns:vt="http://schemas.openxmlformats.org/officeDocument/2006/docPropsVTypes"/>
</file>