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Z OBOWIĄZKOWEGO UBEZPIECZENIA OC ORAZ WEZWANIE DO ZAPŁATY ODSZKODOWANIA I ZADOŚĆUCZYNIENIA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(proszę wybrać jeden wariant i drugi skreślić):</w:t>
      </w:r>
    </w:p>
    <w:p>
      <w:pPr>
        <w:pStyle w:val="BodyText"/>
        <w:bidi w:val="0"/>
        <w:rPr/>
      </w:pPr>
      <w:r>
        <w:rPr>
          <w:rStyle w:val="Strong"/>
        </w:rPr>
        <w:t>Wariant A (zalecany)</w:t>
      </w:r>
      <w:r>
        <w:rPr/>
        <w:t xml:space="preserve"> — Zakład Ubezpieczeń / Towarzystwo Ubezpieczeń (Departament Likwidacji Szkód), w którym sprawca posiadał polisę OC — podstawa: art. 822 § 4 KC (</w:t>
      </w:r>
      <w:r>
        <w:rPr>
          <w:rStyle w:val="Emphasis"/>
        </w:rPr>
        <w:t>actio directa</w:t>
      </w:r>
      <w:r>
        <w:rPr/>
        <w:t>).</w:t>
        <w:br/>
      </w:r>
      <w:r>
        <w:rPr>
          <w:rStyle w:val="Strong"/>
        </w:rPr>
        <w:t>Wariant B</w:t>
      </w:r>
      <w:r>
        <w:rPr/>
        <w:t xml:space="preserve"> — Podmiot leczniczy / lekarz dentysta (sprawca szkody) — gdy dane ubezpieczyciela nie są jeszcze znane albo roszczenie kierowane jest równolegle do sprawcy.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z obowiązkowego ubezpieczenia OC podmiotu wykonującego działalność leczniczą / lekarza dentysty.</w:t>
      </w:r>
    </w:p>
    <w:p>
      <w:pPr>
        <w:pStyle w:val="BodyText"/>
        <w:bidi w:val="0"/>
        <w:rPr/>
      </w:pPr>
      <w:r>
        <w:rPr>
          <w:rStyle w:val="Strong"/>
        </w:rPr>
        <w:t>Sprawca szkody (Ubezpieczony):</w:t>
      </w:r>
      <w:r>
        <w:rPr/>
        <w:br/>
        <w:t>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WEZWANIE DO ZAPŁATY</w:t>
      </w:r>
    </w:p>
    <w:p>
      <w:pPr>
        <w:pStyle w:val="BodyText"/>
        <w:bidi w:val="0"/>
        <w:rPr/>
      </w:pPr>
      <w:r>
        <w:rPr/>
        <w:t>Działając we własnym imieniu, na podstawie art. 822 § 4 Kodeksu cywilnego (</w:t>
      </w:r>
      <w:r>
        <w:rPr>
          <w:rStyle w:val="Emphasis"/>
        </w:rPr>
        <w:t>actio directa</w:t>
      </w:r>
      <w:r>
        <w:rPr/>
        <w:t xml:space="preserve"> — bezpośrednie roszczenie przeciwko ubezpieczycielowi sprawcy) oraz przepisów ustawy z dnia 22 maja 2003 r. o ubezpieczeniach obowiązkowych, Ubezpieczeniowym Funduszu Gwarancyjnym i Polskim Biurze Ubezpieczycieli Komunikacyjnych: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doznaną w wyniku błędu diagnostyczno-terapeutycznego (zaniechania prawidłowej diagnozy i leczenia na podstawie badania obrazowego — tomografii stożkowej CBCT </w:t>
      </w:r>
      <w:r>
        <w:rPr>
          <w:rStyle w:val="Emphasis"/>
        </w:rPr>
        <w:t>(Cone Beam Computed Tomography, trójwymiarowe badanie 3D)</w:t>
      </w:r>
      <w:r>
        <w:rPr/>
        <w:t xml:space="preserve">), popełnionego w trakcie udzielania świadczeń zdrowotnych przez ubezpieczonego;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WZYWAM DO ZAPŁATY</w:t>
      </w:r>
      <w:r>
        <w:rPr/>
        <w:t xml:space="preserve"> w terminie 30 dni od dnia otrzymania niniejszego zgłoszenia (art. 14 ust. 1 ustawy o ubezpieczeniach obowiązkowych) następujących kwot na wyżej wskazany rachunek bankowy: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Niniejsze zgłoszenie roszczenia (zdarzenia) przerywa bieg przedawnienia roszczenia o świadczenie do ubezpieczyciela (art. 819 § 4 KC). Bieg przedawnienia rozpoczyna się na nowo od dnia, w którym otrzymam pisemne oświadczenie ubezpieczyciela o przyznaniu lub odmowie świadczenia.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Historia wcześniejszego leczenia (wypełnić w wariancie nawrotu / kontroli po zabiegu; w wariancie pierwotnego przeoczenia pominąć):</w:t>
      </w:r>
      <w:r>
        <w:rPr/>
        <w:t xml:space="preserve"> Wcześniej w placówce ubezpieczonego wykonano: ........................................................................ </w:t>
      </w:r>
      <w:r>
        <w:rPr>
          <w:rStyle w:val="Emphasis"/>
        </w:rPr>
        <w:t>(np. resekcja wierzchołków korzeni zębów nr ......... + wyłuszczenie torbieli w dniu ........................ r.)</w:t>
      </w:r>
      <w:r>
        <w:rPr/>
        <w:t>. Kontrole po zabiegu (m.in. CBCT z dnia ........................ r.) wykazywały obraz prawidłowy / prawidłowe gojenie, bez wskazań do leczenia.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sporna — data zarzutu (dzień ........................ r.):</w:t>
      </w:r>
      <w:r>
        <w:rPr/>
        <w:t xml:space="preserve"> Poszkodowany/a odbył/a wizytę stomatologiczną w placówce ubezpieczonego. W trakcie wizyty wykonano badanie obrazowe — tomografię stożkową CBCT: ........................................................................ </w:t>
      </w:r>
      <w:r>
        <w:rPr>
          <w:rStyle w:val="Emphasis"/>
        </w:rPr>
        <w:t>(obszar ......... / ząb nr .........)</w:t>
      </w:r>
      <w:r>
        <w:rPr/>
        <w:t xml:space="preserve">. Lekarz badający oświadczył, że badanie nie wykazuje zmian chorobowych i brak jest wskazań do podjęcia leczenia stomatologicznego. Nie wdrożono leczenia ani dalszej diagnostyki. Zalecenie: kontrola za ........................ . </w:t>
      </w:r>
      <w:r>
        <w:rPr>
          <w:rStyle w:val="Emphasis"/>
        </w:rPr>
        <w:t>W wariancie nawrotu jest to kontrola po wcześniejszym skutecznym leczeniu (pkt 0), a zarzut dotyczy przeoczenia nawrotu, nie pierwotnego rozpoznania.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t xml:space="preserve"> W kolejnych tygodniach nastąpił dynamiczny rozwój nierozpoznanego stanu zapalnego. U Poszkodowanego/ej wystąpiły ostre objawy chorobowe: narastający ból o dużym natężeniu, rozległy obrzęk tkanek miękkich twarzy po stronie ........................, zaburzenia snu, trudności w przyjmowaniu pokarmów oraz ogólne rozbicie. Objawy te udokumentowano fotograficznie oraz potwierdzono w wywiadzie lekarskim. </w:t>
      </w:r>
      <w:r>
        <w:rPr>
          <w:rStyle w:val="Emphasis"/>
        </w:rPr>
        <w:t>Jeżeli między sporną kontrolą a weryfikacją wystąpiła przerwa w zgłaszaniu się na kontrole (np. objawy w miesiącu ........................, brak wizyty), opisać ją zgodnie z prawdą w jednym zdaniu — ubezpieczyciel bada przyczynienie (art. 362 KC). Nie pomijać tego faktu; osią roszczenia pozostaje sporna kontrola z pkt 1.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weryfikacyjna i ujawnienie błędu (dzień ........................ r.):</w:t>
      </w:r>
      <w:r>
        <w:rPr/>
        <w:t xml:space="preserve"> Z uwagi na ostry stan zapalny Poszkodowany/a zgłosił/a się na pilną konsultację stomatologiczną do innego lekarza dentysty: ........ Lekarz ten, po badaniu fizykalnym (naocznym zbadaniu stanu klinicznego), wykonaniu własnej tomografii CBCT oraz wnikliwej analizie spornego badania CBCT z dnia ........................ r., jednoznacznie stwierdził, że: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Zmiany chorobowe w postaci: ........................................................................ były </w:t>
      </w:r>
      <w:r>
        <w:rPr>
          <w:rStyle w:val="Strong"/>
        </w:rPr>
        <w:t>wyraźnie widoczne już w spornym badaniu CBCT</w:t>
      </w:r>
      <w:r>
        <w:rPr/>
        <w:t xml:space="preserve">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Prawidłowa ocena radiologiczna nakazywała natychmiastowe wdrożenie leczenia już w dacie spornego badania;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90" w:after="0"/>
        <w:ind w:hanging="283" w:start="1418"/>
        <w:rPr/>
      </w:pPr>
      <w:r>
        <w:rPr/>
        <w:t xml:space="preserve">Zaniechanie leczenia doprowadziło bezpośrednio do rozwoju ostrego stanu zapalnego, obrzęku / ropnia i konieczności wdrożenia skomplikowanego, inwazyjnego leczenia naprawczego: ........................................................................;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start="1418"/>
        <w:rPr/>
      </w:pPr>
      <w:r>
        <w:rPr/>
        <w:t xml:space="preserve">Koszt niezbędnego leczenia naprawczego został oszacowany w załączonym planie leczenia na kwotę: ........................ zł. </w:t>
      </w:r>
      <w:r>
        <w:rPr>
          <w:rStyle w:val="Emphasis"/>
        </w:rPr>
        <w:t>Dowód kluczowy w wariancie nawrotu: pisemna opinia lekarza weryfikującego porównująca DICOM CBCT ze spornej kontroli z własnym CBCT (dwa badania, daty, opis różnic).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 (wina sprawcy):</w:t>
      </w:r>
      <w:r>
        <w:rPr/>
        <w:br/>
        <w:t xml:space="preserve">Zaniechanie właściwej analizy badania CBCT i przeoczenie widocznych zmian chorobowych stanowi naruszenie zasad aktualnej wiedzy medycznej oraz niedochowanie należytej staranności zawodowej wymaganej od lekarza dentysty (art. 355 § 2 KC w zw. z art. 8 ustawy o zawodach lekarza i lekarza dentysty).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 (odpowiedzialność zwierzchnika):</w:t>
      </w:r>
      <w:r>
        <w:rPr/>
        <w:br/>
        <w:t xml:space="preserve">W przypadku podmiotu leczniczego placówka odpowiada za szkodę wyrządzoną z winy personelu medycznego wykonującego czynności powierzone w ramach jej działalności.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Termin na likwidację szkody i wypłatę należnych świadczeń wynosi 30 dni od dnia doręczenia zawiadomienia.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Zaświadczenie lekarskie / pisemna opinia lekarza weryfikującego błąd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Uwaga: W przypadku trudności z samodzielnym oszacowaniem roszczeń lub w razie sporu co do winy ubezpieczonego, poszkodowany może skorzystać z bezpłatnej pomocy Miejskiego/Powiatowego Rzecznika Konsumentów, Rzecznika Praw Pacjenta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