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stomatologicznych, w tym wizyty spornej z dnia ........................ r. (imię i nazwisko lekarza badającego, treść wpisu, zalecenia);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 — w szczególności karty zabiegu (np. resekcja / wyłuszczenie torbieli) oraz kart kontroli po zabiegu;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 — z podaniem daty badania oraz imienia i nazwiska lekarza opisującego;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 (badanie sporne) oraz badań wcześniejszych/kontrolnych z dnia ........................ r. 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  <w:r>
        <w:rPr/>
        <w:br/>
      </w:r>
      <w:r>
        <w:rPr>
          <w:rStyle w:val="Emphasis"/>
        </w:rPr>
        <w:t>3. W sprawach o nawrót / kontrolę po zabiegu złóż DWA osobne wnioski: (a) do gabinetu spornego (sprawcy) — pełna historia + sporne CBCT/DICOM + dane polisy OC; (b) do gabinetu weryfikującego — opis ropnia/nacięcia, recepta, własne CBCT/DICOM, plan i kosztorys leczenia naprawczego oraz pisemne porównanie spornego CBCT z własnym CBCT. Wniosek (b) składasz bez żądania polisy OC.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