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CSE 421 Lab 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 Work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Create a basic client-server program where the server takes the number of hours a person worked from the client and calculates the person’s salary.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the hours worked are less than or equal to 40, then the person receives Tk 200 per hour.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If the hours worked are greater than 40, then the person receives Tk 8000 plus Tk 300 for each hour worked over 40 hours.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client will provide how many hours the person worked to the server and the server will calculate the salary and send it to the client.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zh44Pw602XYZsqs/Icw6+CGGw==">CgMxLjAyCGguZ2pkZ3hzOAByITFzSUFTd1pBRXBHWEptTVV5eTJUaE8wQXFIX2NLNXpRdg==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2023-02-20T17:37:00Z</dcterms:created>
</cp:coreProperties>
</file>