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1A2E"/>
          <w:sz w:val="32"/>
        </w:rPr>
        <w:t>DREAM POINT B2B — APROS CHECKLISTA ZA SASTANAK</w:t>
      </w:r>
    </w:p>
    <w:p>
      <w:pPr>
        <w:spacing w:before="40" w:after="120"/>
      </w:pPr>
      <w:r>
        <w:rPr>
          <w:b/>
          <w:color w:val="555555"/>
          <w:sz w:val="18"/>
        </w:rPr>
        <w:t xml:space="preserve">Datum:  </w:t>
      </w: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40" w:after="120"/>
      </w:pPr>
      <w:r>
        <w:rPr>
          <w:b/>
          <w:color w:val="555555"/>
          <w:sz w:val="18"/>
        </w:rPr>
        <w:t xml:space="preserve">Sudionici:  </w:t>
      </w: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40" w:after="120"/>
      </w:pPr>
      <w:r>
        <w:rPr>
          <w:b/>
          <w:color w:val="555555"/>
          <w:sz w:val="18"/>
        </w:rPr>
        <w:t xml:space="preserve">Napomene:  </w:t>
      </w: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b/>
          <w:color w:val="C0392B"/>
          <w:sz w:val="24"/>
        </w:rPr>
        <w:t>P0 — KRITIČNA PITANJA</w:t>
      </w:r>
    </w:p>
    <w:p>
      <w:pPr>
        <w:spacing w:before="140" w:after="40"/>
      </w:pPr>
      <w:r>
        <w:rPr>
          <w:b/>
          <w:color w:val="1A1A2E"/>
          <w:sz w:val="21"/>
        </w:rPr>
        <w:t>AP-01 — Model određivanja cijena</w:t>
      </w:r>
    </w:p>
    <w:p>
      <w:pPr>
        <w:spacing w:before="100" w:after="20"/>
      </w:pPr>
      <w:r>
        <w:rPr>
          <w:b/>
          <w:color w:val="444444"/>
          <w:sz w:val="18"/>
        </w:rPr>
        <w:t>Pitanja:</w:t>
      </w:r>
    </w:p>
    <w:p>
      <w:pPr>
        <w:spacing w:before="20" w:after="20"/>
        <w:ind w:left="454"/>
      </w:pPr>
      <w:r>
        <w:rPr>
          <w:sz w:val="19"/>
        </w:rPr>
        <w:t>□  Je li wholesalePrice bazna kataloška cijena ili finalna cijena po partneru?</w:t>
      </w:r>
    </w:p>
    <w:p>
      <w:pPr>
        <w:spacing w:before="20" w:after="20"/>
        <w:ind w:left="454"/>
      </w:pPr>
      <w:r>
        <w:rPr>
          <w:sz w:val="19"/>
        </w:rPr>
        <w:t>□  Primjenjuje li se Rabat 1 uvijek ili samo za određene partnere?</w:t>
      </w:r>
    </w:p>
    <w:p>
      <w:pPr>
        <w:spacing w:before="20" w:after="20"/>
        <w:ind w:left="454"/>
      </w:pPr>
      <w:r>
        <w:rPr>
          <w:sz w:val="19"/>
        </w:rPr>
        <w:t>□  Kako funkcioniraju cjenici za strane kupce (postotak ili fiksna cijena)?</w:t>
      </w:r>
    </w:p>
    <w:p>
      <w:pPr>
        <w:spacing w:before="100" w:after="20"/>
      </w:pPr>
      <w:r>
        <w:rPr>
          <w:b/>
          <w:color w:val="444444"/>
          <w:sz w:val="18"/>
        </w:rPr>
        <w:t>Potrebni dokazi:</w:t>
      </w:r>
    </w:p>
    <w:p>
      <w:pPr>
        <w:spacing w:before="20" w:after="20"/>
        <w:ind w:left="454"/>
      </w:pPr>
      <w:r>
        <w:rPr>
          <w:sz w:val="19"/>
        </w:rPr>
        <w:t>□  Primjer pricing payload-a — domaći partner s Rabat 1</w:t>
      </w:r>
    </w:p>
    <w:p>
      <w:pPr>
        <w:spacing w:before="20" w:after="20"/>
        <w:ind w:left="454"/>
      </w:pPr>
      <w:r>
        <w:rPr>
          <w:sz w:val="19"/>
        </w:rPr>
        <w:t>□  Primjer pricing payload-a — strani partner s cjenikom</w:t>
      </w:r>
    </w:p>
    <w:p>
      <w:pPr>
        <w:spacing w:before="20" w:after="20"/>
        <w:ind w:left="454"/>
      </w:pPr>
      <w:r>
        <w:rPr>
          <w:sz w:val="19"/>
        </w:rPr>
        <w:t>□  Primjer ugovornih uvjeta endpointa za istog partnera</w:t>
      </w:r>
    </w:p>
    <w:p>
      <w:pPr>
        <w:spacing w:before="100" w:after="20"/>
      </w:pPr>
      <w:r>
        <w:rPr>
          <w:b/>
          <w:color w:val="444444"/>
          <w:sz w:val="18"/>
        </w:rPr>
        <w:t>Bilješke: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</w:pPr>
      <w:r>
        <w:rPr>
          <w:b/>
          <w:color w:val="444444"/>
          <w:sz w:val="18"/>
        </w:rPr>
        <w:t xml:space="preserve">Zaključak:  </w:t>
      </w:r>
      <w:r>
        <w:rPr>
          <w:sz w:val="18"/>
        </w:rPr>
        <w:t>□  Zatvoreno     □  Potreban follow-up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40" w:after="40"/>
      </w:pPr>
      <w:r>
        <w:rPr>
          <w:b/>
          <w:color w:val="1A1A2E"/>
          <w:sz w:val="21"/>
        </w:rPr>
        <w:t>AP-09 — Autentikacija</w:t>
      </w:r>
    </w:p>
    <w:p>
      <w:pPr>
        <w:spacing w:before="100" w:after="20"/>
      </w:pPr>
      <w:r>
        <w:rPr>
          <w:b/>
          <w:color w:val="444444"/>
          <w:sz w:val="18"/>
        </w:rPr>
        <w:t>Pitanja:</w:t>
      </w:r>
    </w:p>
    <w:p>
      <w:pPr>
        <w:spacing w:before="20" w:after="20"/>
        <w:ind w:left="454"/>
      </w:pPr>
      <w:r>
        <w:rPr>
          <w:sz w:val="19"/>
        </w:rPr>
        <w:t>□  Koja je metoda: API Key / OAuth / Basic Auth / IP whitelist?</w:t>
      </w:r>
    </w:p>
    <w:p>
      <w:pPr>
        <w:spacing w:before="20" w:after="20"/>
        <w:ind w:left="454"/>
      </w:pPr>
      <w:r>
        <w:rPr>
          <w:sz w:val="19"/>
        </w:rPr>
        <w:t>□  Postoje li odvojeni kredencijali za čitanje (artikli) i pisanje (narudžbe)?</w:t>
      </w:r>
    </w:p>
    <w:p>
      <w:pPr>
        <w:spacing w:before="20" w:after="20"/>
        <w:ind w:left="454"/>
      </w:pPr>
      <w:r>
        <w:rPr>
          <w:sz w:val="19"/>
        </w:rPr>
        <w:t>□  Koji je izlazni IP koji treba whitelistati (staging vs. produkcija)?</w:t>
      </w:r>
    </w:p>
    <w:p>
      <w:pPr>
        <w:spacing w:before="20" w:after="20"/>
        <w:ind w:left="454"/>
      </w:pPr>
      <w:r>
        <w:rPr>
          <w:sz w:val="19"/>
        </w:rPr>
        <w:t>□  Zašto B2C plugin ne šalje auth headere — radi li se o IP whitelistu?</w:t>
      </w:r>
    </w:p>
    <w:p>
      <w:pPr>
        <w:spacing w:before="100" w:after="20"/>
      </w:pPr>
      <w:r>
        <w:rPr>
          <w:b/>
          <w:color w:val="444444"/>
          <w:sz w:val="18"/>
        </w:rPr>
        <w:t>Potrebni dokazi:</w:t>
      </w:r>
    </w:p>
    <w:p>
      <w:pPr>
        <w:spacing w:before="20" w:after="20"/>
        <w:ind w:left="454"/>
      </w:pPr>
      <w:r>
        <w:rPr>
          <w:sz w:val="19"/>
        </w:rPr>
        <w:t>□  Potvrđena metoda autentikacije</w:t>
      </w:r>
    </w:p>
    <w:p>
      <w:pPr>
        <w:spacing w:before="20" w:after="20"/>
        <w:ind w:left="454"/>
      </w:pPr>
      <w:r>
        <w:rPr>
          <w:sz w:val="19"/>
        </w:rPr>
        <w:t>□  Potvrđen format kredencijala (API key string / OAuth config)</w:t>
      </w:r>
    </w:p>
    <w:p>
      <w:pPr>
        <w:spacing w:before="100" w:after="20"/>
      </w:pPr>
      <w:r>
        <w:rPr>
          <w:b/>
          <w:color w:val="444444"/>
          <w:sz w:val="18"/>
        </w:rPr>
        <w:t>Bilješke: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</w:pPr>
      <w:r>
        <w:rPr>
          <w:b/>
          <w:color w:val="444444"/>
          <w:sz w:val="18"/>
        </w:rPr>
        <w:t xml:space="preserve">Zaključak:  </w:t>
      </w:r>
      <w:r>
        <w:rPr>
          <w:sz w:val="18"/>
        </w:rPr>
        <w:t>□  Zatvoreno     □  Potreban follow-up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40" w:after="40"/>
      </w:pPr>
      <w:r>
        <w:rPr>
          <w:b/>
          <w:color w:val="1A1A2E"/>
          <w:sz w:val="21"/>
        </w:rPr>
        <w:t>AP-06 — Order Endpoint</w:t>
      </w:r>
    </w:p>
    <w:p>
      <w:pPr>
        <w:spacing w:before="100" w:after="20"/>
      </w:pPr>
      <w:r>
        <w:rPr>
          <w:b/>
          <w:color w:val="444444"/>
          <w:sz w:val="18"/>
        </w:rPr>
        <w:t>Pitanja:</w:t>
      </w:r>
    </w:p>
    <w:p>
      <w:pPr>
        <w:spacing w:before="20" w:after="20"/>
        <w:ind w:left="454"/>
      </w:pPr>
      <w:r>
        <w:rPr>
          <w:sz w:val="19"/>
        </w:rPr>
        <w:t>□  Je li B2B endpoint isti URL kao B2C (/order/create) ili drugačiji?</w:t>
      </w:r>
    </w:p>
    <w:p>
      <w:pPr>
        <w:spacing w:before="20" w:after="20"/>
        <w:ind w:left="454"/>
      </w:pPr>
      <w:r>
        <w:rPr>
          <w:sz w:val="19"/>
        </w:rPr>
        <w:t>□  Koja su obavezna B2B-specifična polja (sif_kup, salesLocationId, deliveryLocationId, billingOib)?</w:t>
      </w:r>
    </w:p>
    <w:p>
      <w:pPr>
        <w:spacing w:before="20" w:after="20"/>
        <w:ind w:left="454"/>
      </w:pPr>
      <w:r>
        <w:rPr>
          <w:sz w:val="19"/>
        </w:rPr>
        <w:t>□  Što se dogodi ako ista narudžba stigne dva puta — idempotency?</w:t>
      </w:r>
    </w:p>
    <w:p>
      <w:pPr>
        <w:spacing w:before="20" w:after="20"/>
        <w:ind w:left="454"/>
      </w:pPr>
      <w:r>
        <w:rPr>
          <w:sz w:val="19"/>
        </w:rPr>
        <w:t>□  Koji su obavezni vs. opcionalni fields?</w:t>
      </w:r>
    </w:p>
    <w:p>
      <w:pPr>
        <w:spacing w:before="100" w:after="20"/>
      </w:pPr>
      <w:r>
        <w:rPr>
          <w:b/>
          <w:color w:val="444444"/>
          <w:sz w:val="18"/>
        </w:rPr>
        <w:t>Potrebni dokazi:</w:t>
      </w:r>
    </w:p>
    <w:p>
      <w:pPr>
        <w:spacing w:before="20" w:after="20"/>
        <w:ind w:left="454"/>
      </w:pPr>
      <w:r>
        <w:rPr>
          <w:sz w:val="19"/>
        </w:rPr>
        <w:t>□  Primjer B2B order payload-a (s B2B-specifičnim poljima)</w:t>
      </w:r>
    </w:p>
    <w:p>
      <w:pPr>
        <w:spacing w:before="20" w:after="20"/>
        <w:ind w:left="454"/>
      </w:pPr>
      <w:r>
        <w:rPr>
          <w:sz w:val="19"/>
        </w:rPr>
        <w:t>□  Primjer success response-a</w:t>
      </w:r>
    </w:p>
    <w:p>
      <w:pPr>
        <w:spacing w:before="20" w:after="20"/>
        <w:ind w:left="454"/>
      </w:pPr>
      <w:r>
        <w:rPr>
          <w:sz w:val="19"/>
        </w:rPr>
        <w:t>□  Primjer error response-a</w:t>
      </w:r>
    </w:p>
    <w:p>
      <w:pPr>
        <w:spacing w:before="100" w:after="20"/>
      </w:pPr>
      <w:r>
        <w:rPr>
          <w:b/>
          <w:color w:val="444444"/>
          <w:sz w:val="18"/>
        </w:rPr>
        <w:t>Bilješke: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</w:pPr>
      <w:r>
        <w:rPr>
          <w:b/>
          <w:color w:val="444444"/>
          <w:sz w:val="18"/>
        </w:rPr>
        <w:t xml:space="preserve">Zaključak:  </w:t>
      </w:r>
      <w:r>
        <w:rPr>
          <w:sz w:val="18"/>
        </w:rPr>
        <w:t>□  Zatvoreno     □  Potreban follow-up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b/>
          <w:color w:val="D35A00"/>
          <w:sz w:val="24"/>
        </w:rPr>
        <w:t>P1 — VAŽNA PITANJA</w:t>
      </w:r>
    </w:p>
    <w:p>
      <w:pPr>
        <w:spacing w:before="140" w:after="40"/>
      </w:pPr>
      <w:r>
        <w:rPr>
          <w:b/>
          <w:color w:val="1A1A2E"/>
          <w:sz w:val="21"/>
        </w:rPr>
        <w:t>AP-03 — Approval Webhook</w:t>
      </w:r>
    </w:p>
    <w:p>
      <w:pPr>
        <w:spacing w:before="100" w:after="20"/>
      </w:pPr>
      <w:r>
        <w:rPr>
          <w:b/>
          <w:color w:val="444444"/>
          <w:sz w:val="18"/>
        </w:rPr>
        <w:t>Pitanja:</w:t>
      </w:r>
    </w:p>
    <w:p>
      <w:pPr>
        <w:spacing w:before="20" w:after="20"/>
        <w:ind w:left="454"/>
      </w:pPr>
      <w:r>
        <w:rPr>
          <w:sz w:val="19"/>
        </w:rPr>
        <w:t>□  Koja polja stižu u webhook body-u?</w:t>
      </w:r>
    </w:p>
    <w:p>
      <w:pPr>
        <w:spacing w:before="20" w:after="20"/>
        <w:ind w:left="454"/>
      </w:pPr>
      <w:r>
        <w:rPr>
          <w:sz w:val="19"/>
        </w:rPr>
        <w:t>□  Dolazi li sif_kup u istom pozivu?</w:t>
      </w:r>
    </w:p>
    <w:p>
      <w:pPr>
        <w:spacing w:before="20" w:after="20"/>
        <w:ind w:left="454"/>
      </w:pPr>
      <w:r>
        <w:rPr>
          <w:sz w:val="19"/>
        </w:rPr>
        <w:t>□  Dolaze li ugovorni uvjeti (rabat, cjenik) u istom pozivu?</w:t>
      </w:r>
    </w:p>
    <w:p>
      <w:pPr>
        <w:spacing w:before="20" w:after="20"/>
        <w:ind w:left="454"/>
      </w:pPr>
      <w:r>
        <w:rPr>
          <w:sz w:val="19"/>
        </w:rPr>
        <w:t>□  Postoji li signature / verifikacijski header?</w:t>
      </w:r>
    </w:p>
    <w:p>
      <w:pPr>
        <w:spacing w:before="100" w:after="20"/>
      </w:pPr>
      <w:r>
        <w:rPr>
          <w:b/>
          <w:color w:val="444444"/>
          <w:sz w:val="18"/>
        </w:rPr>
        <w:t>Potrebni dokazi:</w:t>
      </w:r>
    </w:p>
    <w:p>
      <w:pPr>
        <w:spacing w:before="20" w:after="20"/>
        <w:ind w:left="454"/>
      </w:pPr>
      <w:r>
        <w:rPr>
          <w:sz w:val="19"/>
        </w:rPr>
        <w:t>□  Primjer webhook body-a koji Apros šalje pri odobrenju</w:t>
      </w:r>
    </w:p>
    <w:p>
      <w:pPr>
        <w:spacing w:before="100" w:after="20"/>
      </w:pPr>
      <w:r>
        <w:rPr>
          <w:b/>
          <w:color w:val="444444"/>
          <w:sz w:val="18"/>
        </w:rPr>
        <w:t>Bilješke: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</w:pPr>
      <w:r>
        <w:rPr>
          <w:b/>
          <w:color w:val="444444"/>
          <w:sz w:val="18"/>
        </w:rPr>
        <w:t xml:space="preserve">Zaključak:  </w:t>
      </w:r>
      <w:r>
        <w:rPr>
          <w:sz w:val="18"/>
        </w:rPr>
        <w:t>□  Zatvoreno     □  Potreban follow-up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40" w:after="40"/>
      </w:pPr>
      <w:r>
        <w:rPr>
          <w:b/>
          <w:color w:val="1A1A2E"/>
          <w:sz w:val="21"/>
        </w:rPr>
        <w:t>AP-07 — Dostavne lokacije</w:t>
      </w:r>
    </w:p>
    <w:p>
      <w:pPr>
        <w:spacing w:before="100" w:after="20"/>
      </w:pPr>
      <w:r>
        <w:rPr>
          <w:b/>
          <w:color w:val="444444"/>
          <w:sz w:val="18"/>
        </w:rPr>
        <w:t>Pitanja:</w:t>
      </w:r>
    </w:p>
    <w:p>
      <w:pPr>
        <w:spacing w:before="20" w:after="20"/>
        <w:ind w:left="454"/>
      </w:pPr>
      <w:r>
        <w:rPr>
          <w:sz w:val="19"/>
        </w:rPr>
        <w:t>□  Može li partner imati više dostavnih lokacija?</w:t>
      </w:r>
    </w:p>
    <w:p>
      <w:pPr>
        <w:spacing w:before="20" w:after="20"/>
        <w:ind w:left="454"/>
      </w:pPr>
      <w:r>
        <w:rPr>
          <w:sz w:val="19"/>
        </w:rPr>
        <w:t>□  Jesu li Apros location ID-evi trajni između sync ciklusa?</w:t>
      </w:r>
    </w:p>
    <w:p>
      <w:pPr>
        <w:spacing w:before="20" w:after="20"/>
        <w:ind w:left="454"/>
      </w:pPr>
      <w:r>
        <w:rPr>
          <w:sz w:val="19"/>
        </w:rPr>
        <w:t>□  Postoji li oznaka default lokacije?</w:t>
      </w:r>
    </w:p>
    <w:p>
      <w:pPr>
        <w:spacing w:before="20" w:after="20"/>
        <w:ind w:left="454"/>
      </w:pPr>
      <w:r>
        <w:rPr>
          <w:sz w:val="19"/>
        </w:rPr>
        <w:t>□  Koji endpoint vraća listu lokacija i na koji trigger?</w:t>
      </w:r>
    </w:p>
    <w:p>
      <w:pPr>
        <w:spacing w:before="100" w:after="20"/>
      </w:pPr>
      <w:r>
        <w:rPr>
          <w:b/>
          <w:color w:val="444444"/>
          <w:sz w:val="18"/>
        </w:rPr>
        <w:t>Potrebni dokazi:</w:t>
      </w:r>
    </w:p>
    <w:p>
      <w:pPr>
        <w:spacing w:before="20" w:after="20"/>
        <w:ind w:left="454"/>
      </w:pPr>
      <w:r>
        <w:rPr>
          <w:sz w:val="19"/>
        </w:rPr>
        <w:t>□  Primjer delivery locations response-a za jednog partnera</w:t>
      </w:r>
    </w:p>
    <w:p>
      <w:pPr>
        <w:spacing w:before="100" w:after="20"/>
      </w:pPr>
      <w:r>
        <w:rPr>
          <w:b/>
          <w:color w:val="444444"/>
          <w:sz w:val="18"/>
        </w:rPr>
        <w:t>Bilješke: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</w:pPr>
      <w:r>
        <w:rPr>
          <w:b/>
          <w:color w:val="444444"/>
          <w:sz w:val="18"/>
        </w:rPr>
        <w:t xml:space="preserve">Zaključak:  </w:t>
      </w:r>
      <w:r>
        <w:rPr>
          <w:sz w:val="18"/>
        </w:rPr>
        <w:t>□  Zatvoreno     □  Potreban follow-up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140" w:after="40"/>
      </w:pPr>
      <w:r>
        <w:rPr>
          <w:b/>
          <w:color w:val="1A1A2E"/>
          <w:sz w:val="21"/>
        </w:rPr>
        <w:t>AP-08 — Advance Only / Free Shipping</w:t>
      </w:r>
    </w:p>
    <w:p>
      <w:pPr>
        <w:spacing w:before="100" w:after="20"/>
      </w:pPr>
      <w:r>
        <w:rPr>
          <w:b/>
          <w:color w:val="444444"/>
          <w:sz w:val="18"/>
        </w:rPr>
        <w:t>Pitanja:</w:t>
      </w:r>
    </w:p>
    <w:p>
      <w:pPr>
        <w:spacing w:before="20" w:after="20"/>
        <w:ind w:left="454"/>
      </w:pPr>
      <w:r>
        <w:rPr>
          <w:sz w:val="19"/>
        </w:rPr>
        <w:t>□  Stižu li advance_only i free_shipping u approval webhookу ili zasebno?</w:t>
      </w:r>
    </w:p>
    <w:p>
      <w:pPr>
        <w:spacing w:before="20" w:after="20"/>
        <w:ind w:left="454"/>
      </w:pPr>
      <w:r>
        <w:rPr>
          <w:sz w:val="19"/>
        </w:rPr>
        <w:t>□  Mogu li se promijeniti za aktivnog partnera?</w:t>
      </w:r>
    </w:p>
    <w:p>
      <w:pPr>
        <w:spacing w:before="20" w:after="20"/>
        <w:ind w:left="454"/>
      </w:pPr>
      <w:r>
        <w:rPr>
          <w:sz w:val="19"/>
        </w:rPr>
        <w:t>□  Koji je mehanizam ažuriranja (novi webhook / periodični sync / ručno)?</w:t>
      </w:r>
    </w:p>
    <w:p>
      <w:pPr>
        <w:spacing w:before="100" w:after="20"/>
      </w:pPr>
      <w:r>
        <w:rPr>
          <w:b/>
          <w:color w:val="444444"/>
          <w:sz w:val="18"/>
        </w:rPr>
        <w:t>Potrebni dokazi:</w:t>
      </w:r>
    </w:p>
    <w:p>
      <w:pPr>
        <w:spacing w:before="100" w:after="20"/>
      </w:pPr>
      <w:r>
        <w:rPr>
          <w:b/>
          <w:color w:val="444444"/>
          <w:sz w:val="18"/>
        </w:rPr>
        <w:t>Bilješke: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80" w:after="40"/>
      </w:pPr>
      <w:r>
        <w:rPr>
          <w:b/>
          <w:color w:val="444444"/>
          <w:sz w:val="18"/>
        </w:rPr>
        <w:t xml:space="preserve">Zaključak:  </w:t>
      </w:r>
      <w:r>
        <w:rPr>
          <w:sz w:val="18"/>
        </w:rPr>
        <w:t>□  Zatvoreno     □  Potreban follow-up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b/>
          <w:color w:val="1A1A2E"/>
          <w:sz w:val="24"/>
        </w:rPr>
        <w:t>PAYLOADI KOJE TREBA DOBITI</w:t>
      </w:r>
    </w:p>
    <w:p>
      <w:pPr>
        <w:spacing w:before="40" w:after="40"/>
      </w:pPr>
      <w:r>
        <w:rPr>
          <w:sz w:val="19"/>
        </w:rPr>
        <w:t xml:space="preserve">□  Dobiven     □  Nije dobiven     </w:t>
      </w:r>
      <w:r>
        <w:rPr>
          <w:b/>
          <w:sz w:val="19"/>
        </w:rPr>
        <w:t>Pricing Payload (AP-01)</w:t>
      </w:r>
      <w:r>
        <w:rPr>
          <w:color w:val="888888"/>
          <w:sz w:val="17"/>
        </w:rPr>
        <w:t xml:space="preserve">  [P0 — KRITIČNO]</w:t>
      </w:r>
    </w:p>
    <w:p>
      <w:pPr>
        <w:spacing w:before="40" w:after="40"/>
      </w:pPr>
      <w:r>
        <w:rPr>
          <w:sz w:val="19"/>
        </w:rPr>
        <w:t xml:space="preserve">□  Dobiven     □  Nije dobiven     </w:t>
      </w:r>
      <w:r>
        <w:rPr>
          <w:b/>
          <w:sz w:val="19"/>
        </w:rPr>
        <w:t>Order Payload (AP-06)</w:t>
      </w:r>
      <w:r>
        <w:rPr>
          <w:color w:val="888888"/>
          <w:sz w:val="17"/>
        </w:rPr>
        <w:t xml:space="preserve">  [P0 — KRITIČNO]</w:t>
      </w:r>
    </w:p>
    <w:p>
      <w:pPr>
        <w:spacing w:before="40" w:after="40"/>
      </w:pPr>
      <w:r>
        <w:rPr>
          <w:sz w:val="19"/>
        </w:rPr>
        <w:t xml:space="preserve">□  Dobiven     □  Nije dobiven     </w:t>
      </w:r>
      <w:r>
        <w:rPr>
          <w:b/>
          <w:sz w:val="19"/>
        </w:rPr>
        <w:t>Delivery Locations Payload (AP-07)</w:t>
      </w:r>
      <w:r>
        <w:rPr>
          <w:color w:val="888888"/>
          <w:sz w:val="17"/>
        </w:rPr>
        <w:t xml:space="preserve">  [P1]</w:t>
      </w:r>
    </w:p>
    <w:p>
      <w:pPr>
        <w:spacing w:before="40" w:after="40"/>
      </w:pPr>
      <w:r>
        <w:rPr>
          <w:sz w:val="19"/>
        </w:rPr>
        <w:t xml:space="preserve">□  Dobiven     □  Nije dobiven     </w:t>
      </w:r>
      <w:r>
        <w:rPr>
          <w:b/>
          <w:sz w:val="19"/>
        </w:rPr>
        <w:t>B2B Article Payload (AP-04)</w:t>
      </w:r>
      <w:r>
        <w:rPr>
          <w:color w:val="888888"/>
          <w:sz w:val="17"/>
        </w:rPr>
        <w:t xml:space="preserve">  [P1 — Faza 2, nije hitno]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b/>
          <w:color w:val="276FB4"/>
          <w:sz w:val="24"/>
        </w:rPr>
        <w:t>INTERNE STAVKE — NE PITATI APROS</w:t>
      </w:r>
    </w:p>
    <w:p>
      <w:pPr>
        <w:spacing w:before="60" w:after="20"/>
      </w:pPr>
      <w:r>
        <w:rPr>
          <w:b/>
          <w:sz w:val="19"/>
        </w:rPr>
        <w:t xml:space="preserve">□  DP-01:  </w:t>
      </w:r>
      <w:r>
        <w:rPr>
          <w:sz w:val="19"/>
        </w:rPr>
        <w:t>sif_kup kardinalitet razriješen s Dream Point — može li više zaposlenika dijeliti isti sif_kup?</w:t>
      </w:r>
    </w:p>
    <w:p>
      <w:pPr>
        <w:spacing w:before="100" w:after="20"/>
      </w:pPr>
      <w:r>
        <w:rPr>
          <w:b/>
          <w:color w:val="444444"/>
          <w:sz w:val="18"/>
        </w:rPr>
        <w:t>Rezultat: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60" w:after="20"/>
      </w:pPr>
      <w:r>
        <w:rPr>
          <w:b/>
          <w:sz w:val="19"/>
        </w:rPr>
        <w:t xml:space="preserve">□  DP-02:  </w:t>
      </w:r>
      <w:r>
        <w:rPr>
          <w:sz w:val="19"/>
        </w:rPr>
        <w:t>Sales location routing razriješen s Josipom — koji atribut određuje salesLocationId (igračke / lifestyle)?</w:t>
      </w:r>
    </w:p>
    <w:p>
      <w:pPr>
        <w:spacing w:before="100" w:after="20"/>
      </w:pPr>
      <w:r>
        <w:rPr>
          <w:b/>
          <w:color w:val="444444"/>
          <w:sz w:val="18"/>
        </w:rPr>
        <w:t>Rezultat: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b/>
          <w:color w:val="1A1A2E"/>
          <w:sz w:val="24"/>
        </w:rPr>
        <w:t>KRITERIJI USPJEŠNOG SASTANKA</w:t>
      </w:r>
    </w:p>
    <w:p>
      <w:pPr>
        <w:spacing w:before="100" w:after="20"/>
      </w:pPr>
      <w:r>
        <w:rPr>
          <w:b/>
          <w:color w:val="444444"/>
          <w:sz w:val="18"/>
        </w:rPr>
        <w:t>Minimalni uvjeti (svi moraju biti ispunjeni):</w:t>
      </w:r>
    </w:p>
    <w:p>
      <w:pPr>
        <w:spacing w:before="20" w:after="20"/>
        <w:ind w:left="454"/>
      </w:pPr>
      <w:r>
        <w:rPr>
          <w:sz w:val="19"/>
        </w:rPr>
        <w:t>□  Potvrđen pricing model (wholesalePrice semantika jasna)</w:t>
      </w:r>
    </w:p>
    <w:p>
      <w:pPr>
        <w:spacing w:before="20" w:after="20"/>
        <w:ind w:left="454"/>
      </w:pPr>
      <w:r>
        <w:rPr>
          <w:sz w:val="19"/>
        </w:rPr>
        <w:t>□  Dobiven pricing payload primjer</w:t>
      </w:r>
    </w:p>
    <w:p>
      <w:pPr>
        <w:spacing w:before="20" w:after="20"/>
        <w:ind w:left="454"/>
      </w:pPr>
      <w:r>
        <w:rPr>
          <w:sz w:val="19"/>
        </w:rPr>
        <w:t>□  Potvrđen auth model</w:t>
      </w:r>
    </w:p>
    <w:p>
      <w:pPr>
        <w:spacing w:before="20" w:after="20"/>
        <w:ind w:left="454"/>
      </w:pPr>
      <w:r>
        <w:rPr>
          <w:sz w:val="19"/>
        </w:rPr>
        <w:t>□  Dobiven order payload primjer</w:t>
      </w:r>
    </w:p>
    <w:p>
      <w:pPr>
        <w:spacing w:before="20" w:after="20"/>
        <w:ind w:left="454"/>
      </w:pPr>
      <w:r>
        <w:rPr>
          <w:sz w:val="19"/>
        </w:rPr>
        <w:t>□  Potvrđen order endpoint (URL + B2B polja)</w:t>
      </w:r>
    </w:p>
    <w:p>
      <w:pPr>
        <w:spacing w:before="120" w:after="40"/>
      </w:pPr>
      <w:r>
        <w:rPr>
          <w:b/>
          <w:color w:val="1A7A1A"/>
          <w:sz w:val="19"/>
        </w:rPr>
        <w:t>□  Svih 5 stavki ispunjeno — Sastanak uspješan</w:t>
      </w:r>
    </w:p>
    <w:p>
      <w:pPr>
        <w:spacing w:before="20" w:after="40"/>
      </w:pPr>
      <w:r>
        <w:rPr>
          <w:b/>
          <w:color w:val="C0392B"/>
          <w:sz w:val="19"/>
        </w:rPr>
        <w:t>□  Nije sve ispunjeno — Potreban follow-up sastanak</w:t>
      </w:r>
    </w:p>
    <w:p>
      <w:pPr>
        <w:spacing w:before="40" w:after="40"/>
        <w:pBdr>
          <w:bottom w:val="single" w:sz="6" w:space="1" w:color="AAAAAA"/>
        </w:pBdr>
      </w:pPr>
    </w:p>
    <w:p>
      <w:pPr>
        <w:spacing w:before="200" w:after="40"/>
      </w:pPr>
      <w:r>
        <w:rPr>
          <w:b/>
          <w:color w:val="1A1A2E"/>
          <w:sz w:val="24"/>
        </w:rPr>
        <w:t>ZAVRŠNE BILJEŠKE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0" w:after="20"/>
      </w:pPr>
      <w:r>
        <w:rPr>
          <w:color w:val="CCCCCC"/>
          <w:sz w:val="18"/>
        </w:rPr>
        <w:t>―――――――――――――――――――――――――――――――――――――――――――――――――――――――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