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Calibri" w:hAnsi="Calibri"/>
          <w:b/>
          <w:color w:val="1A375E"/>
          <w:sz w:val="56"/>
        </w:rPr>
        <w:t>DREAMPOINT B2B</w:t>
      </w:r>
    </w:p>
    <w:p>
      <w:pPr>
        <w:spacing w:after="80"/>
        <w:jc w:val="center"/>
      </w:pPr>
      <w:r>
        <w:rPr>
          <w:rFonts w:ascii="Calibri" w:hAnsi="Calibri"/>
          <w:b w:val="0"/>
          <w:color w:val="2E6DB4"/>
          <w:sz w:val="32"/>
        </w:rPr>
        <w:t>Discovery Status &amp; Workshop Pack</w:t>
      </w:r>
    </w:p>
    <w:p>
      <w:pPr>
        <w:spacing w:after="800"/>
        <w:jc w:val="center"/>
      </w:pPr>
      <w:r>
        <w:rPr>
          <w:rFonts w:ascii="Calibri" w:hAnsi="Calibri"/>
          <w:color w:val="888888"/>
          <w:sz w:val="20"/>
        </w:rPr>
        <w:t>Version 1.0  ·  2026-06-03</w:t>
      </w:r>
    </w:p>
    <w:p>
      <w:pPr>
        <w:spacing w:after="20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375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purpose</w:t>
            </w:r>
          </w:p>
        </w:tc>
        <w:tc>
          <w:tcPr>
            <w:tcW w:type="dxa" w:w="6803"/>
            <w:shd w:val="clear" w:color="auto" w:fill="1A375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Single meeting-ready reference for all project stakeholders</w:t>
            </w:r>
          </w:p>
        </w:tc>
      </w:tr>
      <w:tr>
        <w:tc>
          <w:tcPr>
            <w:tcW w:type="dxa" w:w="2835"/>
            <w:shd w:val="clear" w:color="auto" w:fill="F4F6F9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Internal team</w:t>
            </w:r>
          </w:p>
        </w:tc>
        <w:tc>
          <w:tcPr>
            <w:tcW w:type="dxa" w:w="6803"/>
            <w:shd w:val="clear" w:color="auto" w:fill="F4F6F9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Architecture decisions, internal status, ERP blockers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Dream Point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Business decisions required before UX phase can begin</w:t>
            </w:r>
          </w:p>
        </w:tc>
      </w:tr>
      <w:tr>
        <w:tc>
          <w:tcPr>
            <w:tcW w:type="dxa" w:w="2835"/>
            <w:shd w:val="clear" w:color="auto" w:fill="F4F6F9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Apros</w:t>
            </w:r>
          </w:p>
        </w:tc>
        <w:tc>
          <w:tcPr>
            <w:tcW w:type="dxa" w:w="6803"/>
            <w:shd w:val="clear" w:color="auto" w:fill="F4F6F9"/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Technical validation questions for first API session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1A375E"/>
        <w:ind w:left="170"/>
      </w:pPr>
      <w:r>
        <w:rPr>
          <w:rFonts w:ascii="Calibri" w:hAnsi="Calibri"/>
          <w:b/>
          <w:color w:val="FFFFFF"/>
          <w:sz w:val="32"/>
        </w:rPr>
        <w:t>1. WHAT IS CONFIRMED</w:t>
      </w:r>
    </w:p>
    <w:p>
      <w:pPr>
        <w:spacing w:after="160" w:before="0"/>
      </w:pPr>
      <w:r>
        <w:rPr>
          <w:rFonts w:ascii="Calibri" w:hAnsi="Calibri"/>
          <w:b w:val="0"/>
          <w:i/>
          <w:color w:val="555555"/>
          <w:sz w:val="20"/>
        </w:rPr>
        <w:t>The following information has been confirmed through client correspondence (May 2026), integrator planning documents (Leo Benkek / ZGData) and internal project decisions. No assumptions are included in this section.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Products &amp; Catalogue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~10,000 articles on the new B2B platform (contractually defined)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`b2bArticle` attribute (true/false) determines B2B eligibility for each article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`wholesalePrice` extension added to the existing `articleList/get` endpoint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Same endpoint used by B2C — extended for B2B, not a new endpoint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B2C endpoint already carries variations, attributes and images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Attributes: NOVI PROIZVOD (New Product), POSEBNA PONUDA (Special Offer) — ERP-driven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Catalogue number displayed on every product detail page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Promotional functionality: articles or groups can be added to special offers / campaigns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CEA"/>
            <w:tcBorders>
              <w:top w:val="single" w:sz="8" w:space="0" w:color="C0392B"/>
              <w:bottom w:val="single" w:sz="8" w:space="0" w:color="C0392B"/>
              <w:left w:val="single" w:sz="8" w:space="0" w:color="C0392B"/>
              <w:right w:val="single" w:sz="8" w:space="0" w:color="C0392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C0392B"/>
                <w:sz w:val="20"/>
              </w:rPr>
              <w:t>⚠  PRICING MODEL — LOW CONFIDENCE  |  wholesalePrice semantics and exact relationship with Rabat 1 are unresolved. See Section 2, AP-01 for the validation question.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Listing display: net price with discount included, VAT excluded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Cart / checkout display: full amount with VAT included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Domestic partners: Rabat 1 applied per brand — discount percentage available from `ugovorni uvjeti` endpoint (fields: sif_kup + brand + discount %)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Foreign partners: final net price delivered from `cjenici po državama` endpoint — no percentage, pre-calculated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Tax category per customer: read from 'legal form' field sent by Apros per partner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C0392B"/>
          <w:sz w:val="20"/>
        </w:rPr>
        <w:t>Note: exact relationship between wholesalePrice and Rabat 1 is unresolved — see AP-01 (highest-priority Apros question)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Warehouses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669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Glavno (Main)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Default warehouse</w:t>
            </w:r>
          </w:p>
        </w:tc>
      </w:tr>
      <w:tr>
        <w:tc>
          <w:tcPr>
            <w:tcW w:type="dxa" w:w="113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2835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Igračke (Toys)</w:t>
            </w:r>
          </w:p>
        </w:tc>
        <w:tc>
          <w:tcPr>
            <w:tcW w:type="dxa" w:w="566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Sales location 3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Naočale (Eyewear)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</w:r>
          </w:p>
        </w:tc>
      </w:tr>
      <w:tr>
        <w:tc>
          <w:tcPr>
            <w:tcW w:type="dxa" w:w="113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2835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Lifestyle</w:t>
            </w:r>
          </w:p>
        </w:tc>
        <w:tc>
          <w:tcPr>
            <w:tcW w:type="dxa" w:w="566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Sales location 5</w:t>
            </w:r>
          </w:p>
        </w:tc>
      </w:tr>
    </w:tbl>
    <w:p>
      <w:pPr>
        <w:spacing w:after="80"/>
      </w:pP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Stock displayed per warehouse — not aggregated across warehouses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Each brand mapped to a primary warehouse; stock pulled from primary only, even if article exists in multiple warehouses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Default out-of-stock behaviour: show article without order option (no preorder by default)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Partners &amp; Accounts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`sif_kup` = unique business partner identifier in Apros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Dream Point determines who receives B2B access — Apros is not the authority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New Apros attributes per partner: `B2B KUPAC DA/NE`, `B2B E-MAIL`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Each user registers a separate account, even if they belong to the same company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Contract conditions (discount, payment terms) sent by Apros to integrator; changes are rare and flow through Apros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Registration &amp; Onboarding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0"/>
        </w:rPr>
        <w:t>Confirmed onboarding flow: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1.  Partner completes web registration form (native WooCommerce)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2.  Email notification sent to internal Dream Point contact (Točka sna)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3.  Admin manually opens partner in Apros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4.  Apros assigns B2B approval attribute and sends approval signal to CMS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5.  User receives B2B access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Orders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Order flow is one-directional: WooCommerce creates → Apros receives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Routing: Toy articles → sales location 3 / Lifestyle articles → sales location 5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Zaključnice (order closings) processed by existing B2B rules — no change to workflow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Cron-based synchronisation; incremental sync preferred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Financial view: order history + PDF print (agreed with client — Jekaa model)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Visibility &amp; CMS Ownership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Per-customer article visibility is managed in the B2B CMS (WooCommerce/WordPress)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Apros does NOT control visibility and does NOT send visibility data to B2B</w:t>
      </w: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The visibility system (bucket rules, per-user catalogue access) is implemented and tested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Rollout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02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102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Izipizi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First to go live</w:t>
            </w:r>
          </w:p>
        </w:tc>
      </w:tr>
      <w:tr>
        <w:tc>
          <w:tcPr>
            <w:tcW w:type="dxa" w:w="113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3402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Lifestyle &amp; Outdoor</w:t>
            </w:r>
          </w:p>
        </w:tc>
        <w:tc>
          <w:tcPr>
            <w:tcW w:type="dxa" w:w="5102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Second phase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Igračke (Toys)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~99% of current B2B orders — last phase</w:t>
            </w:r>
          </w:p>
        </w:tc>
      </w:tr>
    </w:tbl>
    <w:p>
      <w:pPr>
        <w:spacing w:after="80"/>
      </w:pPr>
    </w:p>
    <w:p>
      <w:pPr>
        <w:pStyle w:val="ListBullet"/>
        <w:spacing w:after="40" w:before="0"/>
        <w:ind w:left="283"/>
      </w:pPr>
      <w:r>
        <w:rPr>
          <w:rFonts w:ascii="Calibri" w:hAnsi="Calibri"/>
          <w:i w:val="0"/>
          <w:color w:val="1A1A1A"/>
          <w:sz w:val="20"/>
        </w:rPr>
        <w:t>No parallel operation of old and new B2B system — new system goes live only when fully ready</w:t>
      </w:r>
    </w:p>
    <w:p>
      <w:r>
        <w:br w:type="page"/>
      </w:r>
    </w:p>
    <w:p>
      <w:pPr>
        <w:spacing w:before="360" w:after="120"/>
        <w:shd w:val="clear" w:color="auto" w:fill="1A375E"/>
        <w:ind w:left="170"/>
      </w:pPr>
      <w:r>
        <w:rPr>
          <w:rFonts w:ascii="Calibri" w:hAnsi="Calibri"/>
          <w:b/>
          <w:color w:val="FFFFFF"/>
          <w:sz w:val="32"/>
        </w:rPr>
        <w:t>2. QUESTIONS FOR APROS</w:t>
      </w:r>
    </w:p>
    <w:p>
      <w:pPr>
        <w:spacing w:after="160" w:before="0"/>
      </w:pPr>
      <w:r>
        <w:rPr>
          <w:rFonts w:ascii="Calibri" w:hAnsi="Calibri"/>
          <w:b w:val="0"/>
          <w:i/>
          <w:color w:val="555555"/>
          <w:sz w:val="20"/>
        </w:rPr>
        <w:t>These questions require API access, endpoint validation or direct technical confirmation from the Apros (Zagreb Date) team. They cannot be resolved internally.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Priority 1 — Architecture Blockers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Answers to these questions determine the system architecture. No implementation decisions can be made without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C0392B"/>
                <w:sz w:val="18"/>
              </w:rPr>
              <w:t>AP-01  ★ HIGHEST PRIORITY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Confirm the exact relationship between wholesalePrice, Rabat 1 and the final B2B customer price.</w:t>
              <w:br/>
              <w:t>• Is wholesalePrice the same value for all partners (base/catalogue price), or is it per-partner (Apros pre-calculates the final price per customer)?</w:t>
              <w:br/>
              <w:t>• Is Rabat 1 always applied, or only for specific partners, or is it an optional additional layer?</w:t>
              <w:br/>
              <w:t>• Provide a real payload example showing both values for one partner WITH Rabat 1 and one WITHOUT.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This is the single largest architectural unknown. Two independent implementation experience sources give conflicting interpretations of wholesalePrice semantics. Each model requires a completely different pricing architecture in WooCommerce. A real payload example is the only way to resolve this.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How does Apros identify articles during sync — by SKU, internal numeric ID, or both? Is the identifier unique at variant level or only at parent level?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Every sync mechanism (insert, update, deduplication, idempotency) must be built on one reliable key. Wrong assumption here causes duplicate articles or failed updates on first sync.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When Apros calls the WP approval endpoint, does it send only email/user_id — or does it also include `sif_kup`, the assigned price list and `advance_only` flag?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If `sif_kup` and pricing data arrive in the approval webhook, implementation is complete in one step. If not, a separate partner sync mechanism is required — more moving parts, more failure points.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AP-04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How are product variants structured in the `articleList/get` payload? Separate items in the list, or nested inside the parent? Which field distinguishes a variant from a parent? Does each variant have its own SKU and price?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WooCommerce variable products have a different DB structure. The B2C endpoint already carries variants — but the exact format must be confirmed for B2B context before building the sync adapter.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Priority 2 — Integration Questions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Required to build the integration layer. Implementation of Phase 4 cannot begin without these.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AP-05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sync model: pull or push? Full sync or delta? If delta — how does Apros mark changed records? What is the maximum number of articles per API response?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Pull and push models require completely different architectures. Full sync on a large catalogue can be memory-intensive.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AP-06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Order sync API: URL, HTTP method and payload format Apros expects for receiving orders. Does Apros return an Apros order ID in the response? Is the endpoint idempotent?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Order sync is the highest-risk operation in the integration. Without idempotency guarantees, retry logic creates duplicate orders.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AP-07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Delivery location data model: format, fields and trigger for the list of locations per partner. Can a partner have multiple locations? Which is the default?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Directly determines the storage model and checkout UI for delivery address selection.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AP-08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Do `advance_only` and free shipping flags arrive in the approval webhook or through a separate sync channel? Can they change for an active partner?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Checkout payment restrictions depend on whether this is a one-time flag or a living value that can be updated.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AP-09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Authentication method for WP → Apros outbound calls: API key, OAuth, Basic auth, JWT? Are there separate credentials for different operations? Is there an IP whitelist?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OAuth requires significantly more implementation work than a static API key. IP whitelist may require infrastructure changes on the Hetzner server.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Priority 3 — Operational Questions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Important for production stability and UX behaviour. Do not block implementation 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AP-10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When does Apros reserve stock — on add-to-cart, at checkout, or only on ERP confirmation?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Determines stock display messaging and checkout flow behaviour.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AP-11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Does Apros send EAN/barcode in `articleList/get`?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Enables barcode/EAN search — expands B2B search capabilities.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AP-12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Does Apros accept orders for out-of-stock articles (backordering)?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Out-of-stock UX: block order vs. allow preorder flow.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AP-13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What is the mechanism for updating Rabat 1 for an active partner (new notification or periodic sync)?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Edge case — price in active cart may be stale if discount changes.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AP-14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Does Apros send order status updates back to WooCommerce (confirmed, shipped, cancelled)?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Order status in My Account — one-directional or bi-directional display.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shd w:val="clear" w:color="auto" w:fill="1A375E"/>
        <w:ind w:left="170"/>
      </w:pPr>
      <w:r>
        <w:rPr>
          <w:rFonts w:ascii="Calibri" w:hAnsi="Calibri"/>
          <w:b/>
          <w:color w:val="FFFFFF"/>
          <w:sz w:val="32"/>
        </w:rPr>
        <w:t>3. QUESTIONS FOR DREAM POINT</w:t>
      </w:r>
    </w:p>
    <w:p>
      <w:pPr>
        <w:spacing w:after="160" w:before="0"/>
      </w:pPr>
      <w:r>
        <w:rPr>
          <w:rFonts w:ascii="Calibri" w:hAnsi="Calibri"/>
          <w:b w:val="0"/>
          <w:i/>
          <w:color w:val="555555"/>
          <w:sz w:val="20"/>
        </w:rPr>
        <w:t>Business decisions that require client input. Grouped by priority. Block A questions must be answered before UX architecture can begin.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Block A — Critical Business Decisions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These directly block UX information architecture and checkout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DP-A01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Do user roles exist within the platform, or are all B2B users functionally equal?</w:t>
              <w:br/>
              <w:t>If roles exist: what are the specific differences (order creation, price visibility, invoice access, user management)?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Directly determines navigation, permissions system and account structure. Introducing roles after UX starts requires complete IA rework.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Assume all users have equal access. Any later role requirement triggers rework of checkout, account and permissions architecture.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DP-A02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Each user has a separate account (confirmed). Should employees of the same company see each other's order history?</w:t>
              <w:br/>
              <w:t>Or is order history strictly per-user?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'My Account' and order history UX are fundamentally different for per-user vs. per-company model.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Per-user model implemented. Shared history requires separate account architecture rework.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DP-A03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Which payment methods are planned and for which partners?</w:t>
              <w:br/>
              <w:t>Bank transfer (all?), deferred payment (credit partners?), advance payment only?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Checkout flow cannot be designed without this.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Cannot design checkout. This blocks UX Phase 1.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Block B — Ordering Workflow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High priority — affects cart, checkout and quick order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Minimum order quantities and packaging (MOQ): Is an article always ordered by unit, or also by box, carton, display unit? Are there quantity steps (e.g. multiples of 6)? Do rules vary by category or brand?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Quantity input UX, quick order table and cart validations are completely different with MOQ logic.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Single-unit ordering implemented without steps. Retroactive MOQ requires rework of ordering flow and validations.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Split shipment — what does the customer see? A single order that splits internally (customer does not see the split)? Or does the customer explicitly order from specific warehouses separately?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Checkout flow and cart architecture differ fundamentally between these models.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Transparent split assumed (customer does not see). Any change affects checkout architecture.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Is Quick Reorder an explicit requirement (in scope)? One-click repeat of previous order? CSV/Excel order import? Favourites / saved order lists?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Each of these features has separate development scope and UX flow.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Implemented as secondary features. Adding them later changes IA and navigation.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DP-B04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Out of stock — is ordering allowed? Default: show article without order option. Is preorder ever allowed? Is a 'Notify me' option required? Does behaviour differ by category?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Preorder and notify-me are separate UX flows requiring additional scope.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Jekaa model implemented (show without order). Preorder/notify requires separate scope.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DP-B05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Is there an internal approval flow within a company (employee creates order → manager approves)? If yes: what are the statuses and what happens to the order while awaiting approval?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Without defined approval logic, direct checkout is implemented. Adding approval later changes checkout, account and notification architecture.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No approval flow. Retroactive implementation requires architectural changes.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DP-B06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What happens if an article price changes while it is in the cart? Silent update? Warning requiring customer confirmation? Checkout blocked?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Directly affects customer trust and checkout UX.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Team selects one option internally — may conflict with business expectations.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Block C — Operations &amp;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DP-C01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How important is mobile for your B2B customers? What actions do they perform on mobile (full ordering, quick reorder, stock check)?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Determines mobile UX strategy and responsive priorities.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Desktop-first assumed. If mobile is a primary channel, separate mobile UX scope required.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DP-C02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What happens when a partner is deactivated? What happens to active in-progress orders? Does order history remain visible? Who triggers deactivation — Apros automatically or Dream Point admin manually?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Defines system behaviour for an important operational edge case.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C0392B"/>
                <w:sz w:val="18"/>
              </w:rPr>
              <w:t xml:space="preserve">Impact if unanswered: </w:t>
            </w:r>
            <w:r>
              <w:rPr>
                <w:rFonts w:ascii="Calibri" w:hAnsi="Calibri"/>
                <w:color w:val="1A1A1A"/>
                <w:sz w:val="18"/>
              </w:rPr>
              <w:t>No deactivation flow defined. May require manual admin intervention in all cases.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Block D — Secondary UX Decisions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18"/>
        </w:rPr>
        <w:t>Lower priority — do not block UX architecture but must be resolved before detailed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DP-D01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Who manages homepage content and banners, and how? NOVI PROIZVOD and POSEBNA PONUDA — automatic from ERP or can admin override?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Determines CMS admin workflow and content governance.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DP-D02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What types of promotions should the system support (flash sale, brand-level discount, ERP-driven special offer)? Who creates and approves them?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Promotion engine scope and admin UX depend on the answer.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9"/>
            <w:tcBorders>
              <w:top w:val="single" w:sz="6" w:space="0" w:color="2E6DB4"/>
              <w:bottom w:val="single" w:sz="6" w:space="0" w:color="2E6DB4"/>
              <w:left w:val="single" w:sz="6" w:space="0" w:color="2E6DB4"/>
              <w:right w:val="single" w:sz="6" w:space="0" w:color="2E6DB4"/>
            </w:tcBorders>
          </w:tcPr>
          <w:p/>
          <w:p>
            <w:pPr>
              <w:spacing w:before="20" w:after="40"/>
            </w:pPr>
            <w:r>
              <w:rPr>
                <w:rFonts w:ascii="Calibri" w:hAnsi="Calibri"/>
                <w:b/>
                <w:color w:val="2E6DB4"/>
                <w:sz w:val="18"/>
              </w:rPr>
              <w:t>DP-D03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1A1A1A"/>
                <w:sz w:val="20"/>
              </w:rPr>
              <w:t>Should the system display related products, upsell, cross-sell or bundle products? If yes: who defines them (manual CMS or automated)?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375E"/>
                <w:sz w:val="18"/>
              </w:rPr>
              <w:t xml:space="preserve">Why it matters: </w:t>
            </w:r>
            <w:r>
              <w:rPr>
                <w:rFonts w:ascii="Calibri" w:hAnsi="Calibri"/>
                <w:color w:val="1A1A1A"/>
                <w:sz w:val="18"/>
              </w:rPr>
              <w:t>Determines product detail page UX and recommendation engine requirements.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shd w:val="clear" w:color="auto" w:fill="1A375E"/>
        <w:ind w:left="170"/>
      </w:pPr>
      <w:r>
        <w:rPr>
          <w:rFonts w:ascii="Calibri" w:hAnsi="Calibri"/>
          <w:b/>
          <w:color w:val="FFFFFF"/>
          <w:sz w:val="32"/>
        </w:rPr>
        <w:t>4. INTERNAL TEAM DECISIONS</w:t>
      </w:r>
    </w:p>
    <w:p>
      <w:pPr>
        <w:spacing w:after="160" w:before="0"/>
      </w:pPr>
      <w:r>
        <w:rPr>
          <w:rFonts w:ascii="Calibri" w:hAnsi="Calibri"/>
          <w:b w:val="0"/>
          <w:i/>
          <w:color w:val="555555"/>
          <w:sz w:val="20"/>
        </w:rPr>
        <w:t>Decisions owned by the development and UX team. No client input required. Must be resolved before the UX Foundation phase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18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Direction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Recommended Direction</w:t>
            </w:r>
          </w:p>
        </w:tc>
        <w:tc>
          <w:tcPr>
            <w:tcW w:type="dxa" w:w="1587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1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Search strategy</w:t>
              <w:br/>
              <w:t>SKU-first or name-first?</w:t>
              <w:br/>
              <w:t>Autocomplete? Typo tolerance?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SKU-first for B2B context; Relevanssi for name search.</w:t>
              <w:br/>
              <w:t>Autocomplete: show SKU + name in result.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Dev + UX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Before IA phase</w:t>
            </w:r>
          </w:p>
        </w:tc>
      </w:tr>
      <w:tr>
        <w:tc>
          <w:tcPr>
            <w:tcW w:type="dxa" w:w="680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INT-02</w:t>
            </w:r>
          </w:p>
        </w:tc>
        <w:tc>
          <w:tcPr>
            <w:tcW w:type="dxa" w:w="255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Filter layout</w:t>
              <w:br/>
              <w:t>Sidebar vs. sticky header?</w:t>
              <w:br/>
              <w:t>URL state? Filter priority for</w:t>
              <w:br/>
              <w:t>mixed categories?</w:t>
            </w:r>
          </w:p>
        </w:tc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Sidebar with clear-all;</w:t>
              <w:br/>
              <w:t>brand + category + availability + warehouse;</w:t>
              <w:br/>
              <w:t>URL state for shareable searches.</w:t>
            </w:r>
          </w:p>
        </w:tc>
        <w:tc>
          <w:tcPr>
            <w:tcW w:type="dxa" w:w="1587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</w:t>
            </w:r>
          </w:p>
        </w:tc>
        <w:tc>
          <w:tcPr>
            <w:tcW w:type="dxa" w:w="170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Before low-fi phase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Multi-warehouse cart</w:t>
              <w:br/>
              <w:t>Can one cart contain articles</w:t>
              <w:br/>
              <w:t>from multiple warehouses?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Yes, with UI indicator of stock origin;</w:t>
              <w:br/>
              <w:t>Internal split; depends also on DP-B02.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Dev + Marko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After DP-B02 answer</w:t>
            </w:r>
          </w:p>
        </w:tc>
      </w:tr>
      <w:tr>
        <w:tc>
          <w:tcPr>
            <w:tcW w:type="dxa" w:w="680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INT-04</w:t>
            </w:r>
          </w:p>
        </w:tc>
        <w:tc>
          <w:tcPr>
            <w:tcW w:type="dxa" w:w="255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Basket price change UX</w:t>
              <w:br/>
              <w:t>Silent update, warning or block?</w:t>
            </w:r>
          </w:p>
        </w:tc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Warning with confirm option.</w:t>
            </w:r>
          </w:p>
        </w:tc>
        <w:tc>
          <w:tcPr>
            <w:tcW w:type="dxa" w:w="1587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 + Marko</w:t>
            </w:r>
          </w:p>
        </w:tc>
        <w:tc>
          <w:tcPr>
            <w:tcW w:type="dxa" w:w="170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After DP-B06 answer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Quick Order UX pattern</w:t>
              <w:br/>
              <w:t>Quantity-first table or</w:t>
              <w:br/>
              <w:t>search-first approach?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Quantity-first table with inline search</w:t>
              <w:br/>
              <w:t>as secondary navigation.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 (Marko)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Before low-fi phase</w:t>
            </w:r>
          </w:p>
        </w:tc>
      </w:tr>
      <w:tr>
        <w:tc>
          <w:tcPr>
            <w:tcW w:type="dxa" w:w="680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INT-06</w:t>
            </w:r>
          </w:p>
        </w:tc>
        <w:tc>
          <w:tcPr>
            <w:tcW w:type="dxa" w:w="255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Desktop-first assumption</w:t>
              <w:br/>
              <w:t>Confirm or revise?</w:t>
            </w:r>
          </w:p>
        </w:tc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Desktop-first confirmed;</w:t>
              <w:br/>
              <w:t>mobile-friendly secondary.</w:t>
              <w:br/>
              <w:t>Validate with client via DP-C01.</w:t>
            </w:r>
          </w:p>
        </w:tc>
        <w:tc>
          <w:tcPr>
            <w:tcW w:type="dxa" w:w="1587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Marko + team</w:t>
            </w:r>
          </w:p>
        </w:tc>
        <w:tc>
          <w:tcPr>
            <w:tcW w:type="dxa" w:w="170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Before IA phase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INT-07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Sample articles for UX validation</w:t>
              <w:br/>
              <w:t>5–10 articles of varying complexity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Marko proposes set, client confirms.</w:t>
              <w:br/>
              <w:t>Must cover: simple, variant, multi-warehouse,</w:t>
              <w:br/>
              <w:t>promotional, pricing-edge cases.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Marko + Dream Point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Before low-fi phase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shd w:val="clear" w:color="auto" w:fill="1A375E"/>
        <w:ind w:left="170"/>
      </w:pPr>
      <w:r>
        <w:rPr>
          <w:rFonts w:ascii="Calibri" w:hAnsi="Calibri"/>
          <w:b/>
          <w:color w:val="FFFFFF"/>
          <w:sz w:val="32"/>
        </w:rPr>
        <w:t>5. CURRENT PROJECT STATUS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Status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268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Business rules &amp; domains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🟢  High confidence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Confirmed from multiple independent sources</w:t>
            </w:r>
          </w:p>
        </w:tc>
      </w:tr>
      <w:tr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Pricing model</w:t>
            </w:r>
          </w:p>
        </w:tc>
        <w:tc>
          <w:tcPr>
            <w:tcW w:type="dxa" w:w="226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LOW CONFIDENCE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Conflicting evidence — see Pricing Model Status below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Variant structure &amp; sync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🟡  Medium confidence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B2C endpoint maturity is a positive signal; format not yet validated</w:t>
            </w:r>
          </w:p>
        </w:tc>
      </w:tr>
      <w:tr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Order endpoint</w:t>
            </w:r>
          </w:p>
        </w:tc>
        <w:tc>
          <w:tcPr>
            <w:tcW w:type="dxa" w:w="226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Unknown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Completely unknown — no API access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Auth mechanism (WP→Apros)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Unknown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Completely unknown — no API access</w:t>
            </w:r>
          </w:p>
        </w:tc>
      </w:tr>
      <w:tr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 requirements</w:t>
            </w:r>
          </w:p>
        </w:tc>
        <w:tc>
          <w:tcPr>
            <w:tcW w:type="dxa" w:w="226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🟡  Partial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Key B2B business questions open — await client workshop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Pricing Model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CEA"/>
            <w:tcBorders>
              <w:top w:val="single" w:sz="8" w:space="0" w:color="C0392B"/>
              <w:bottom w:val="single" w:sz="8" w:space="0" w:color="C0392B"/>
              <w:left w:val="single" w:sz="8" w:space="0" w:color="C0392B"/>
              <w:right w:val="single" w:sz="8" w:space="0" w:color="C0392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1A1A"/>
                <w:sz w:val="20"/>
              </w:rPr>
              <w:t>🔴  PRICING MODEL — LOW CONFIDENCE</w:t>
              <w:br/>
              <w:br/>
              <w:t>Reason: Conflicting evidence between previous implementation experience (PE-07) and ERP discovery planning materials (Leo Benkek email).</w:t>
              <w:br/>
              <w:br/>
              <w:t>• Leo Benkek email (implies): wholesalePrice = base/catalogue price, same for all partners; Rabat 1 is the mandatory per-partner mechanism to arrive at the final price.</w:t>
              <w:br/>
              <w:br/>
              <w:t>• Milenko Stojaković / PE-07 (states): wholesalePrice is generally the final B2B product price; Rabat 1 may be applied as an additional optional layer; they have separate meanings.</w:t>
              <w:br/>
              <w:br/>
              <w:t>Resolution: Requires a real Apros payload example showing both values for a partner with Rabat 1 and a partner without. This is AP-01 — highest-priority Apros question.</w:t>
              <w:br/>
              <w:br/>
              <w:t>V-01 remains unresolved. No pricing architecture decisions should be made before AP-01 is answered with payload evidence.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Active Implementation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Blocker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2268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BL-01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Apros API access (sandbox) does not exist — no validation is possible without it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⛔  CRITICAL</w:t>
            </w:r>
          </w:p>
        </w:tc>
      </w:tr>
      <w:tr>
        <w:tc>
          <w:tcPr>
            <w:tcW w:type="dxa" w:w="113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BL-03</w:t>
            </w:r>
          </w:p>
        </w:tc>
        <w:tc>
          <w:tcPr>
            <w:tcW w:type="dxa" w:w="6803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Pricing model unvalidated — wholesalePrice semantics unresolved (conflicting signals)</w:t>
            </w:r>
          </w:p>
        </w:tc>
        <w:tc>
          <w:tcPr>
            <w:tcW w:type="dxa" w:w="226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HIGH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BL-04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Order endpoint URL and payload format unknown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HIGH</w:t>
            </w:r>
          </w:p>
        </w:tc>
      </w:tr>
      <w:tr>
        <w:tc>
          <w:tcPr>
            <w:tcW w:type="dxa" w:w="113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BL-05</w:t>
            </w:r>
          </w:p>
        </w:tc>
        <w:tc>
          <w:tcPr>
            <w:tcW w:type="dxa" w:w="6803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Authentication mechanism WP → Apros not defined</w:t>
            </w:r>
          </w:p>
        </w:tc>
        <w:tc>
          <w:tcPr>
            <w:tcW w:type="dxa" w:w="226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🔴  HIGH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Workshop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Workshop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Workshop</w:t>
            </w:r>
          </w:p>
        </w:tc>
        <w:tc>
          <w:tcPr>
            <w:tcW w:type="dxa" w:w="1701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86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Dream Point client workshop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✅  Ready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13 questions defined, grouped by priority</w:t>
            </w:r>
          </w:p>
        </w:tc>
      </w:tr>
      <w:tr>
        <w:tc>
          <w:tcPr>
            <w:tcW w:type="dxa" w:w="3118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Internal team decisions</w:t>
            </w:r>
          </w:p>
        </w:tc>
        <w:tc>
          <w:tcPr>
            <w:tcW w:type="dxa" w:w="1701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✅  Ready</w:t>
            </w:r>
          </w:p>
        </w:tc>
        <w:tc>
          <w:tcPr>
            <w:tcW w:type="dxa" w:w="5386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7 decisions with recommended directions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Apros technical session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❌  Blocked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Requires BL-01 resolved first (API access)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Major Project Risks</w:t>
      </w:r>
    </w:p>
    <w:p>
      <w:pPr>
        <w:spacing w:before="80" w:after="40"/>
      </w:pPr>
      <w:r>
        <w:rPr>
          <w:rFonts w:ascii="Calibri" w:hAnsi="Calibri"/>
          <w:b/>
          <w:color w:val="1A375E"/>
          <w:sz w:val="20"/>
        </w:rPr>
        <w:t xml:space="preserve">1. Pricing architecture  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18"/>
        </w:rPr>
        <w:t>wholesalePrice semantics are unresolved with conflicting evidence from two sources. Each model requires a completely different WooCommerce pricing implementation. → Resolution: AP-01 with real payload example.</w:t>
      </w:r>
    </w:p>
    <w:p>
      <w:pPr>
        <w:spacing w:before="80" w:after="40"/>
      </w:pPr>
      <w:r>
        <w:rPr>
          <w:rFonts w:ascii="Calibri" w:hAnsi="Calibri"/>
          <w:b/>
          <w:color w:val="1A375E"/>
          <w:sz w:val="20"/>
        </w:rPr>
        <w:t xml:space="preserve">2. Order endpoint format  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18"/>
        </w:rPr>
        <w:t>Completely unknown. May require specific transformation that complicates checkout flow. → Resolution: AP-06 at Apros technical session.</w:t>
      </w:r>
    </w:p>
    <w:p>
      <w:pPr>
        <w:spacing w:before="80" w:after="40"/>
      </w:pPr>
      <w:r>
        <w:rPr>
          <w:rFonts w:ascii="Calibri" w:hAnsi="Calibri"/>
          <w:b/>
          <w:color w:val="1A375E"/>
          <w:sz w:val="20"/>
        </w:rPr>
        <w:t xml:space="preserve">3. Role system  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18"/>
        </w:rPr>
        <w:t>If the client requires user roles or approval flow after UX has started, the entire IA requires rework. → Resolution: DP-A01 at Dream Point workshop.</w:t>
      </w:r>
    </w:p>
    <w:p>
      <w:pPr>
        <w:spacing w:before="80" w:after="40"/>
      </w:pPr>
      <w:r>
        <w:rPr>
          <w:rFonts w:ascii="Calibri" w:hAnsi="Calibri"/>
          <w:b/>
          <w:color w:val="1A375E"/>
          <w:sz w:val="20"/>
        </w:rPr>
        <w:t xml:space="preserve">4. Split shipment logic  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18"/>
        </w:rPr>
        <w:t>It is not yet defined who splits orders by warehouse/sales location (WooCommerce or Apros). Both sides must be aligned. → Resolution: DP-B02 (client) + AP-06 (Apros).</w:t>
      </w:r>
    </w:p>
    <w:p>
      <w:pPr>
        <w:spacing w:before="80" w:after="40"/>
      </w:pPr>
      <w:r>
        <w:rPr>
          <w:rFonts w:ascii="Calibri" w:hAnsi="Calibri"/>
          <w:b/>
          <w:color w:val="1A375E"/>
          <w:sz w:val="20"/>
        </w:rPr>
        <w:t xml:space="preserve">5. Scope creep  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18"/>
        </w:rPr>
        <w:t>B2B systems historically grow during the project. Quick reorder, CSV import and approval flow must be locked into scope early. → Resolution: DP-B03, DP-B05 at Dream Point workshop.</w:t>
      </w:r>
    </w:p>
    <w:p>
      <w:pPr>
        <w:spacing w:before="240" w:after="80"/>
        <w:pBdr>
          <w:bottom w:val="single" w:sz="6" w:space="1" w:color="2E6DB4"/>
        </w:pBdr>
      </w:pPr>
      <w:r>
        <w:rPr>
          <w:rFonts w:ascii="Calibri" w:hAnsi="Calibri"/>
          <w:b/>
          <w:color w:val="2E6DB4"/>
          <w:sz w:val="26"/>
        </w:rPr>
        <w:t>Recommended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19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4932"/>
            <w:shd w:val="clear" w:color="auto" w:fill="1A375E"/>
            <w:tcBorders>
              <w:top w:val="single" w:sz="4" w:space="0" w:color="1A375E"/>
              <w:bottom w:val="single" w:sz="4" w:space="0" w:color="1A375E"/>
              <w:left w:val="single" w:sz="4" w:space="0" w:color="1A375E"/>
              <w:right w:val="single" w:sz="4" w:space="0" w:color="1A375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Blocks</w:t>
            </w:r>
          </w:p>
          <w:p>
            <w:r>
              <w:rPr>
                <w:rFonts w:ascii="Calibri" w:hAnsi="Calibri"/>
                <w:b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Dream Point client workshop — resolve Block A + B questions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 IA, checkout design, account structure</w:t>
            </w:r>
          </w:p>
        </w:tc>
      </w:tr>
      <w:tr>
        <w:tc>
          <w:tcPr>
            <w:tcW w:type="dxa" w:w="45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Internal team decisions — resolve INT-01 through INT-06</w:t>
            </w:r>
          </w:p>
        </w:tc>
        <w:tc>
          <w:tcPr>
            <w:tcW w:type="dxa" w:w="4932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Search, filter, quick order UX design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Apros API access — obtain sandbox or production credentials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All Apros technical validation (AP-01 to AP-09)</w:t>
            </w:r>
          </w:p>
        </w:tc>
      </w:tr>
      <w:tr>
        <w:tc>
          <w:tcPr>
            <w:tcW w:type="dxa" w:w="45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Apros technical session — Priority 1 questions first (AP-01 to AP-04)</w:t>
            </w:r>
          </w:p>
        </w:tc>
        <w:tc>
          <w:tcPr>
            <w:tcW w:type="dxa" w:w="4932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Phase 4 implementation start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UX Foundation — IA + user flows + confirmed low-fi wireframes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High-fidelity wireframes</w:t>
            </w:r>
          </w:p>
        </w:tc>
      </w:tr>
      <w:tr>
        <w:tc>
          <w:tcPr>
            <w:tcW w:type="dxa" w:w="454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6</w:t>
            </w:r>
          </w:p>
        </w:tc>
        <w:tc>
          <w:tcPr>
            <w:tcW w:type="dxa" w:w="4819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Low-fi wireframes — approved by client</w:t>
            </w:r>
          </w:p>
        </w:tc>
        <w:tc>
          <w:tcPr>
            <w:tcW w:type="dxa" w:w="4932"/>
            <w:shd w:val="clear" w:color="auto" w:fill="F4F6F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UI design phase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7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UI Design — visual direction, components, developer handoff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A1A1A"/>
                <w:sz w:val="18"/>
              </w:rPr>
              <w:t>Development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