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357AD532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Памятка читателя от </w:t>
      </w:r>
      <w:r w:rsidR="00A62B88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4996F424" w14:textId="0DA37381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="00A62B88">
        <w:rPr>
          <w:rFonts w:ascii="Times New Roman" w:hAnsi="Times New Roman" w:cs="Times New Roman"/>
          <w:sz w:val="28"/>
          <w:szCs w:val="28"/>
        </w:rPr>
        <w:t>Пососи Александр Тагирович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>В случае порчи имущества Воскресенский завод «МАШИНОСТРОИТЕЛЬ»,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6739F67B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62B88">
        <w:rPr>
          <w:rFonts w:ascii="Times New Roman" w:hAnsi="Times New Roman" w:cs="Times New Roman"/>
          <w:sz w:val="28"/>
          <w:szCs w:val="28"/>
          <w:lang w:val="en-US"/>
        </w:rPr>
        <w:t>16.03.2021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8191C"/>
    <w:rsid w:val="001D78FF"/>
    <w:rsid w:val="00A62B88"/>
    <w:rsid w:val="00AD3D84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2021-03-16T19:54:00Z</dcterms:created>
  <dcterms:modified xsi:type="dcterms:W3CDTF">2021-03-16T19:54:00Z</dcterms:modified>
</cp:coreProperties>
</file>