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Date:November 28, 2025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Name: Francis Paul Galvez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Position: OIC, Social Media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Address: Lot 762 Topaz &amp; Sapphire St., Millionaires Village, Brgy. Kaligayahan, Novaliches, Quezon City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Dear Sir. Galvez,</w:t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Greetings!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line with our objective to provide our students with a holistic, quality, and relevant education in all disciplines, we have always emphasized a dynamic curriculum; hence, instruction is pragmatic in approach. Students are given the best training after having finished the theoretical requirements in school.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firstLine="72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 is in this context that this office wishes to recommend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,    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Mr. Matthew Louis D. Bade, </w:t>
      </w:r>
      <w:r w:rsidDel="00000000" w:rsidR="00000000" w:rsidRPr="00000000">
        <w:rPr>
          <w:rFonts w:ascii="Arial" w:cs="Arial" w:eastAsia="Arial" w:hAnsi="Arial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Bachelor of Science in Information Technology (BSIT) </w:t>
      </w:r>
      <w:r w:rsidDel="00000000" w:rsidR="00000000" w:rsidRPr="00000000">
        <w:rPr>
          <w:rFonts w:ascii="Arial" w:cs="Arial" w:eastAsia="Arial" w:hAnsi="Arial"/>
          <w:rtl w:val="0"/>
        </w:rPr>
        <w:t xml:space="preserve">student to undergo training in your company, for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three hundred hours.</w:t>
      </w:r>
      <w:r w:rsidDel="00000000" w:rsidR="00000000" w:rsidRPr="00000000">
        <w:rPr>
          <w:rFonts w:ascii="Arial" w:cs="Arial" w:eastAsia="Arial" w:hAnsi="Arial"/>
          <w:rtl w:val="0"/>
        </w:rPr>
        <w:t xml:space="preserve"> (300)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look forward to your favorable response on this matter. Thank you for being a part of our thrust to provide the youth with quality education.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Mr. Emerson D. Gelera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Practicum Coordinator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Noted by: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Rommel J. Constantino, DIT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Head, CCS/BSIT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34" w:top="1886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spacing w:after="0" w:before="13" w:line="242" w:lineRule="auto"/>
      <w:ind w:left="809" w:right="18" w:hanging="790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071 Brgy. Kaligayahan Quirino Highway, Novaliches, Quezon City, Philippines </w:t>
    </w:r>
  </w:p>
  <w:p w:rsidR="00000000" w:rsidDel="00000000" w:rsidP="00000000" w:rsidRDefault="00000000" w:rsidRPr="00000000" w14:paraId="0000001C">
    <w:pPr>
      <w:spacing w:before="13" w:line="242" w:lineRule="auto"/>
      <w:ind w:left="809" w:right="18" w:hanging="790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Tel. Nos. 02.417.4355; 02.930.1565; </w:t>
    </w:r>
    <w:hyperlink r:id="rId1"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http://www.bcp.edu.ph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5788525</wp:posOffset>
          </wp:positionH>
          <wp:positionV relativeFrom="page">
            <wp:posOffset>276099</wp:posOffset>
          </wp:positionV>
          <wp:extent cx="787033" cy="78112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7033" cy="7811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1423035</wp:posOffset>
          </wp:positionH>
          <wp:positionV relativeFrom="page">
            <wp:posOffset>296545</wp:posOffset>
          </wp:positionV>
          <wp:extent cx="695960" cy="81915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960" cy="819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2327592</wp:posOffset>
              </wp:positionH>
              <wp:positionV relativeFrom="page">
                <wp:posOffset>438907</wp:posOffset>
              </wp:positionV>
              <wp:extent cx="3117215" cy="52260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92155" y="3523460"/>
                        <a:ext cx="3107690" cy="513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77.99999237060547"/>
                            <w:ind w:left="5" w:right="0" w:firstLine="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Garamond" w:cs="Garamond" w:eastAsia="Garamond" w:hAnsi="Garamond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Bestlink College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5" w:right="5" w:firstLine="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Garamond" w:cs="Garamond" w:eastAsia="Garamond" w:hAnsi="Garamond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Garamond" w:cs="Garamond" w:eastAsia="Garamond" w:hAnsi="Garamond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College of Computer Studies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2327592</wp:posOffset>
              </wp:positionH>
              <wp:positionV relativeFrom="page">
                <wp:posOffset>438907</wp:posOffset>
              </wp:positionV>
              <wp:extent cx="3117215" cy="52260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17215" cy="5226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bcp.edu.ph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