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C34BF">
      <w:pPr>
        <w:pStyle w:val="3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健康管理系统系统需求与设计说明书</w:t>
      </w:r>
    </w:p>
    <w:p w14:paraId="2D09958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6A4ADB0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1. 文档说明</w:t>
      </w:r>
    </w:p>
    <w:p w14:paraId="4A52382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CF1538C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1.1 文档目的</w:t>
      </w:r>
    </w:p>
    <w:p w14:paraId="2869759C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本文档用于明确健康管理系统的业务需求、功能范围、系统架构、关键设计决策与非功能要求，作为后续开发、测试、部署与验收的统一依据。</w:t>
      </w:r>
    </w:p>
    <w:p w14:paraId="230AEFA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ECD9204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1.2 适用范围</w:t>
      </w:r>
    </w:p>
    <w:p w14:paraId="398A6D01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前端：`frontend`（Vue 3 + Element Plus）</w:t>
      </w:r>
    </w:p>
    <w:p w14:paraId="00041D0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后端：`backend`（FastAPI + SQLAlchemy）</w:t>
      </w:r>
    </w:p>
    <w:p w14:paraId="2BED056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数据层：MySQL（业务库）</w:t>
      </w:r>
    </w:p>
    <w:p w14:paraId="0B9B2FE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智能服务：Ollama（对话与建议）、Qdrant（RAG 向量检索）</w:t>
      </w:r>
    </w:p>
    <w:p w14:paraId="1128282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区块链：EVM 网络（默认 Ganache 本地链）</w:t>
      </w:r>
    </w:p>
    <w:p w14:paraId="233B67C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983DBEA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1.3 术语说明</w:t>
      </w:r>
    </w:p>
    <w:p w14:paraId="56A4EF2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公开数据：无需私钥即可读取的健康数据。</w:t>
      </w:r>
    </w:p>
    <w:p w14:paraId="681E746A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私密数据：需要用户私钥/授权解密的数据。</w:t>
      </w:r>
    </w:p>
    <w:p w14:paraId="39C4E2B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上链存证：将健康数据摘要写入智能合约用于防篡改校验。</w:t>
      </w:r>
    </w:p>
    <w:p w14:paraId="06194C67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RAG：检索增强生成，通过知识库检索结果增强 AI 回答。</w:t>
      </w:r>
    </w:p>
    <w:p w14:paraId="56763CA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23B69D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7A346B4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0DB693B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2. 项目背景与目标</w:t>
      </w:r>
    </w:p>
    <w:p w14:paraId="1B2E1F2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EB4E9AE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2.1 背景</w:t>
      </w:r>
    </w:p>
    <w:p w14:paraId="3902AD2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系统面向个人健康数据管理与智能辅助场景，需同时满足：</w:t>
      </w:r>
    </w:p>
    <w:p w14:paraId="53141F61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健康数据结构化管理（手动录入 + 文档上传）；</w:t>
      </w:r>
    </w:p>
    <w:p w14:paraId="3FBCE1D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数据隐私与授权共享（私密数据可控）；</w:t>
      </w:r>
    </w:p>
    <w:p w14:paraId="58B2D5B3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数据可信与可追溯（链上摘要验真）；</w:t>
      </w:r>
    </w:p>
    <w:p w14:paraId="152FC70A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智能问答与建议（结合用户数据 + 知识库）。</w:t>
      </w:r>
    </w:p>
    <w:p w14:paraId="5261962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4F8B75E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2.2 建设目标</w:t>
      </w:r>
    </w:p>
    <w:p w14:paraId="6A0C8AD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建立一个可落地运行的“健康数据管理 + AI 助手 + 区块链验真”一体化平台；</w:t>
      </w:r>
    </w:p>
    <w:p w14:paraId="23A9358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在区块链服务不可用时，核心业务（注册策略除外）可降级运行；</w:t>
      </w:r>
    </w:p>
    <w:p w14:paraId="4BB1B60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提供可维护、可测试、可扩展的模块化架构。</w:t>
      </w:r>
    </w:p>
    <w:p w14:paraId="4C67BC7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E5821BB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1782C02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074DC16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3. 用户角色与权限</w:t>
      </w:r>
    </w:p>
    <w:p w14:paraId="7B089B3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5E3971B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3.1 普通用户（user）</w:t>
      </w:r>
    </w:p>
    <w:p w14:paraId="1DC4A69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可注册、登录、维护个人档案；</w:t>
      </w:r>
    </w:p>
    <w:p w14:paraId="438C86D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可新增/编辑/删除健康记录（手动、PDF、Word）；</w:t>
      </w:r>
    </w:p>
    <w:p w14:paraId="70A6C2C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可设置公开/私密；</w:t>
      </w:r>
    </w:p>
    <w:p w14:paraId="45A735C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可查看个人记录、摘要、分析、AI 对话；</w:t>
      </w:r>
    </w:p>
    <w:p w14:paraId="3AB49B8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可向管理员授予私密记录读取权限。</w:t>
      </w:r>
    </w:p>
    <w:p w14:paraId="356F928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B91F87D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3.2 管理员（admin）</w:t>
      </w:r>
    </w:p>
    <w:p w14:paraId="73421B2A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可登录管理端；</w:t>
      </w:r>
    </w:p>
    <w:p w14:paraId="666386E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可查看用户列表、启停用户、重置密码；</w:t>
      </w:r>
    </w:p>
    <w:p w14:paraId="4AECD356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可查看系统日志和系统设置；</w:t>
      </w:r>
    </w:p>
    <w:p w14:paraId="62497F0A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可查看健康记录总览及明细（遵循授权与解密策略）；</w:t>
      </w:r>
    </w:p>
    <w:p w14:paraId="1DCF608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可管理知识库、文章导入与维护。</w:t>
      </w:r>
    </w:p>
    <w:p w14:paraId="6689B24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297C5C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3E469A9B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B80DCF6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4. 功能需求</w:t>
      </w:r>
    </w:p>
    <w:p w14:paraId="13A8D9E3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D59AAC4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4.1 认证与账号</w:t>
      </w:r>
    </w:p>
    <w:p w14:paraId="6B03BF4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系统支持用户名/密码注册登录。</w:t>
      </w:r>
    </w:p>
    <w:p w14:paraId="68BA3B2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系统支持管理员登录入口。</w:t>
      </w:r>
    </w:p>
    <w:p w14:paraId="3A34473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支持社交登录初始化与资料补全流程。</w:t>
      </w:r>
    </w:p>
    <w:p w14:paraId="5341FB23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注册时生成钱包与私钥材料，并安全保存。</w:t>
      </w:r>
    </w:p>
    <w:p w14:paraId="7A6F226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当区块链 RPC 未连接时，普通注册与社交补全注册应拒绝（返回明确错误）。</w:t>
      </w:r>
    </w:p>
    <w:p w14:paraId="33F407A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F9DC517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4.2 健康数据管理</w:t>
      </w:r>
    </w:p>
    <w:p w14:paraId="728B4A03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支持手动录入健康指标（体重、血压、血糖等）与说明文本。</w:t>
      </w:r>
    </w:p>
    <w:p w14:paraId="07C1012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支持上传 PDF / Word 作为健康记录。</w:t>
      </w:r>
    </w:p>
    <w:p w14:paraId="0E1A3C2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支持记录公开/私密切换。</w:t>
      </w:r>
    </w:p>
    <w:p w14:paraId="3B9E698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支持记录列表、详情、编辑、删除。</w:t>
      </w:r>
    </w:p>
    <w:p w14:paraId="562655F1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支持记录汇总统计与趋势分析。</w:t>
      </w:r>
    </w:p>
    <w:p w14:paraId="1491F26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702F3F0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4.3 私密数据与授权</w:t>
      </w:r>
    </w:p>
    <w:p w14:paraId="7C72367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私密记录需解密后可查看。</w:t>
      </w:r>
    </w:p>
    <w:p w14:paraId="72F1A0D1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支持记录级授权（授予对象、有效期、撤销）。</w:t>
      </w:r>
    </w:p>
    <w:p w14:paraId="47CC861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被授权对象可在有效期内查看私密记录。</w:t>
      </w:r>
    </w:p>
    <w:p w14:paraId="4CDE24B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撤销后应立即失效。</w:t>
      </w:r>
    </w:p>
    <w:p w14:paraId="3F352180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572A2FC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4.4 区块链存证与验真</w:t>
      </w:r>
    </w:p>
    <w:p w14:paraId="5B3A07D3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创建/更新记录时可执行链上存证（条件满足时）。</w:t>
      </w:r>
    </w:p>
    <w:p w14:paraId="7AB68DA1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返回记录时应给出验真状态与说明字段。</w:t>
      </w:r>
    </w:p>
    <w:p w14:paraId="2B10290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当链服务不可用时不阻断核心读写，并返回 `service_unavailable` 等可解释状态。</w:t>
      </w:r>
    </w:p>
    <w:p w14:paraId="1F51017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链服务恢复后，刷新记录应可重新触发验真。</w:t>
      </w:r>
    </w:p>
    <w:p w14:paraId="60AF2B02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0A47174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4.5 AI 助手与知识库</w:t>
      </w:r>
    </w:p>
    <w:p w14:paraId="006A10B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支持 AI 聊天（普通与流式 SSE）。</w:t>
      </w:r>
    </w:p>
    <w:p w14:paraId="3D9BF72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支持用户选择私密上下文参与问答。</w:t>
      </w:r>
    </w:p>
    <w:p w14:paraId="56D679C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支持 RAG 检索增强，返回参考来源。</w:t>
      </w:r>
    </w:p>
    <w:p w14:paraId="1A23567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首页支持自动生成个性化健康建议并缓存。</w:t>
      </w:r>
    </w:p>
    <w:p w14:paraId="0692721C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FD6AE9A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4.6 管理端系统能力</w:t>
      </w:r>
    </w:p>
    <w:p w14:paraId="3EF4520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系统设置可动态生效（维护模式、注册开关、AI 开关等）。</w:t>
      </w:r>
    </w:p>
    <w:p w14:paraId="441A152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系统日志可追踪关键操作（登录、上传、授权、设置变更）。</w:t>
      </w:r>
    </w:p>
    <w:p w14:paraId="1D72CD2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知识库支持文章与文档导入管理。</w:t>
      </w:r>
    </w:p>
    <w:p w14:paraId="0883882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6FDEDC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301C2E0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D044FFF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5. 非功能需求</w:t>
      </w:r>
    </w:p>
    <w:p w14:paraId="32D9A522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F538610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5.1 安全性</w:t>
      </w:r>
    </w:p>
    <w:p w14:paraId="347D7BF2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密码使用安全哈希存储。</w:t>
      </w:r>
    </w:p>
    <w:p w14:paraId="2FDAA27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私钥采用服务端密钥二次加密存储。</w:t>
      </w:r>
    </w:p>
    <w:p w14:paraId="1D6DD1A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私密健康数据采用加密存储，需合法密钥或授权方可解密。</w:t>
      </w:r>
    </w:p>
    <w:p w14:paraId="5393B86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接口基于 JWT 鉴权，并按角色鉴权。</w:t>
      </w:r>
    </w:p>
    <w:p w14:paraId="0E88BC5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77182FD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5.2 可用性</w:t>
      </w:r>
    </w:p>
    <w:p w14:paraId="7B46DB9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区块链、Ollama、Qdrant 任一不可用时，系统核心功能应有可预期降级策略。</w:t>
      </w:r>
    </w:p>
    <w:p w14:paraId="1A94830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关键错误信息应面向用户可读，面向运维可定位。</w:t>
      </w:r>
    </w:p>
    <w:p w14:paraId="4F79C239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13F5E38">
      <w:pPr>
        <w:rPr>
          <w:rFonts w:hint="eastAsia"/>
        </w:rPr>
      </w:pPr>
    </w:p>
    <w:p w14:paraId="446B937F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6. 系统总体设计</w:t>
      </w:r>
    </w:p>
    <w:p w14:paraId="6290AD2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973124C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6.1 架构分层</w:t>
      </w:r>
    </w:p>
    <w:p w14:paraId="7B471CC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表现层：Vue 前端页面、路由守卫、API 模块封装。</w:t>
      </w:r>
    </w:p>
    <w:p w14:paraId="7B563B4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接口层：FastAPI 控制器，负责鉴权、参数校验、流程编排。</w:t>
      </w:r>
    </w:p>
    <w:p w14:paraId="2E0AEB3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业务层：`service` 模块封装认证、加密、链服务、AI 与管理逻辑。</w:t>
      </w:r>
    </w:p>
    <w:p w14:paraId="674DA5EA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数据层：SQLAlchemy 模型 + MySQL 持久化。</w:t>
      </w:r>
    </w:p>
    <w:p w14:paraId="7786BCC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外部服务层：Ganache/EVM、Ollama、Qdrant。</w:t>
      </w:r>
    </w:p>
    <w:p w14:paraId="779E628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D74BE78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6.2 关键模块</w:t>
      </w:r>
    </w:p>
    <w:p w14:paraId="30A7D0C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认证模块：`auth_controller.py` + `auth_service.py`</w:t>
      </w:r>
    </w:p>
    <w:p w14:paraId="4AA8D0E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健康数据模块：`health_data_controller.py`</w:t>
      </w:r>
    </w:p>
    <w:p w14:paraId="56BB4E0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AI 模块：`ai_controller.py` + `ai_service.py`</w:t>
      </w:r>
    </w:p>
    <w:p w14:paraId="3F475346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管理模块：`admin_controller.py` + `admin_service.py`</w:t>
      </w:r>
    </w:p>
    <w:p w14:paraId="47F30AFA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链服务模块：`blockchain_service.py`</w:t>
      </w:r>
    </w:p>
    <w:p w14:paraId="207C1C90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378DF8C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6.3 数据设计要点</w:t>
      </w:r>
    </w:p>
    <w:p w14:paraId="5CF2769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`User`：账号主体、角色、私钥材料、敏感字段哈希。</w:t>
      </w:r>
    </w:p>
    <w:p w14:paraId="7ED0D9C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`HealthData`：记录内容、文件类型、公开状态、加密字段、链上标识。</w:t>
      </w:r>
    </w:p>
    <w:p w14:paraId="5779781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`HealthDataGrant`：记录授权关系与有效期。</w:t>
      </w:r>
    </w:p>
    <w:p w14:paraId="1C5AB346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`SystemSetting`：系统动态配置。</w:t>
      </w:r>
    </w:p>
    <w:p w14:paraId="1189A346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`ChatMessage`：AI 会话消息。</w:t>
      </w:r>
    </w:p>
    <w:p w14:paraId="264FC48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BFC17ED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6.4 加密与隐私设计</w:t>
      </w:r>
    </w:p>
    <w:p w14:paraId="4CC10DF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公开记录：使用公共存储密钥加密保存。</w:t>
      </w:r>
    </w:p>
    <w:p w14:paraId="1BFD65F7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私密记录：使用记录级 DEK 加密，并保存 DEK 包裹数据（`owner_encrypted_dek`）。</w:t>
      </w:r>
    </w:p>
    <w:p w14:paraId="6D3A6BA1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授权访问：通过授权对象公钥包裹 DEK，实现最小权限解密。</w:t>
      </w:r>
    </w:p>
    <w:p w14:paraId="1C14A5B4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0F79595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6.5 链上设计</w:t>
      </w:r>
    </w:p>
    <w:p w14:paraId="4AC5143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存证内容：业务数据摘要 + 密文摘要。</w:t>
      </w:r>
    </w:p>
    <w:p w14:paraId="30D9DAF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存证动作：`storeHealthData` / `updateHealthData`。</w:t>
      </w:r>
    </w:p>
    <w:p w14:paraId="5F6EC5A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验真动作：查询链上记录并比对摘要。</w:t>
      </w:r>
    </w:p>
    <w:p w14:paraId="1510286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动态可用性：运行中按 RPC 连通状态和合约绑定状态实时判断是否可用。</w:t>
      </w:r>
    </w:p>
    <w:p w14:paraId="0776734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E2BF63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60F2574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9347FD2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7. 关键业务流程</w:t>
      </w:r>
    </w:p>
    <w:p w14:paraId="0DACA910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FF92B13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7.1 注册流程</w:t>
      </w:r>
    </w:p>
    <w:p w14:paraId="4A3D9834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前端提交注册请求；</w:t>
      </w:r>
    </w:p>
    <w:p w14:paraId="73E2D6A8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后端校验维护模式、注册开关、密码规则、区块链可用性；</w:t>
      </w:r>
    </w:p>
    <w:p w14:paraId="269DAF10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生成账号与钱包私钥材料并持久化；</w:t>
      </w:r>
    </w:p>
    <w:p w14:paraId="5A0BFCDF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返回用户信息与注册结果。</w:t>
      </w:r>
    </w:p>
    <w:p w14:paraId="01DA287C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06C9BD0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7.2 健康记录上传流程</w:t>
      </w:r>
    </w:p>
    <w:p w14:paraId="124015D9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前端提交文本或 PDF/Word；</w:t>
      </w:r>
    </w:p>
    <w:p w14:paraId="67602F7C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后端校验类型、大小、内容合法性；</w:t>
      </w:r>
    </w:p>
    <w:p w14:paraId="4178B576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根据公开/私密策略执行加密存储；</w:t>
      </w:r>
    </w:p>
    <w:p w14:paraId="58503A56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若链服务可用则执行上链，否则写 `onchain_warning` 并继续成功返回；</w:t>
      </w:r>
    </w:p>
    <w:p w14:paraId="087BDA0C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返回记录与验真状态字段。</w:t>
      </w:r>
    </w:p>
    <w:p w14:paraId="036764E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EFA093C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7.3 验真刷新流程</w:t>
      </w:r>
      <w:bookmarkStart w:id="0" w:name="_GoBack"/>
      <w:bookmarkEnd w:id="0"/>
    </w:p>
    <w:p w14:paraId="650A864B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用户刷新列表或详情；</w:t>
      </w:r>
    </w:p>
    <w:p w14:paraId="6CF62F8D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后端读取记录并按当前链服务状态判定；</w:t>
      </w:r>
    </w:p>
    <w:p w14:paraId="6FFA9F69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可用时执行链上比对，不可用时返回 `service_unavailable`。</w:t>
      </w:r>
    </w:p>
    <w:p w14:paraId="7DCDFB2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D9BB652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49ECF04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0715139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8. 接口设计约束（摘要）</w:t>
      </w:r>
    </w:p>
    <w:p w14:paraId="27DF3A6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2A47BB3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8.1 统一约束</w:t>
      </w:r>
    </w:p>
    <w:p w14:paraId="60D97511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鉴权方式：`Authorization: Bearer &lt;token&gt;`</w:t>
      </w:r>
    </w:p>
    <w:p w14:paraId="1D3AAF7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数据格式：JSON 为主，部分登录接口为表单。</w:t>
      </w:r>
    </w:p>
    <w:p w14:paraId="48763C3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错误码：遵循 HTTP 状态码与 `detail` 字段说明。</w:t>
      </w:r>
    </w:p>
    <w:p w14:paraId="169C053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00C5E40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8.2 健康记录响应关键字段</w:t>
      </w:r>
    </w:p>
    <w:p w14:paraId="79D57936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`onchain_verification_status`：验真状态（如 `verified`、`mismatch`、`service_unavailable`、`no_proof`）</w:t>
      </w:r>
    </w:p>
    <w:p w14:paraId="2EE6FF83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`onchain_verification_message`：验真说明</w:t>
      </w:r>
    </w:p>
    <w:p w14:paraId="66298B9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`onchain_warning`：上链告警（写入/更新时）</w:t>
      </w:r>
    </w:p>
    <w:p w14:paraId="352991A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C44265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CA0AE6"/>
    <w:rsid w:val="669F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2548</Words>
  <Characters>4009</Characters>
  <Lines>0</Lines>
  <Paragraphs>0</Paragraphs>
  <TotalTime>2</TotalTime>
  <ScaleCrop>false</ScaleCrop>
  <LinksUpToDate>false</LinksUpToDate>
  <CharactersWithSpaces>4149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32201174</cp:lastModifiedBy>
  <dcterms:modified xsi:type="dcterms:W3CDTF">2026-05-08T06:01:32Z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eyJoZGlkIjoiODQ5YWE4MDcyMjJhOThhZDcyZWU2ZGNkMWUwMTdhNmIiLCJ1c2VySWQiOiIxODEzODIyNDEwIn0=</vt:lpwstr>
  </property>
  <property fmtid="{D5CDD505-2E9C-101B-9397-08002B2CF9AE}" pid="3" name="KSOProductBuildVer">
    <vt:lpwstr>2052-12.1.0.24031</vt:lpwstr>
  </property>
  <property fmtid="{D5CDD505-2E9C-101B-9397-08002B2CF9AE}" pid="4" name="ICV">
    <vt:lpwstr>61E4C371587B4653A7A9ACF9B9F7EA83_12</vt:lpwstr>
  </property>
</Properties>
</file>