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04EE" w14:textId="1C83062A" w:rsidR="0004565C" w:rsidRDefault="0004565C">
      <w:pPr>
        <w:bidi/>
        <w:jc w:val="right"/>
        <w:rPr>
          <w:rtl/>
          <w:rFonts w:cs="Vazirmatn"/>
          <w:b/>
          <w:sz w:val="36"/>
        </w:rPr>
      </w:pPr>
      <w:r w:rsidRPr="0004565C">
        <w:rPr>
          <w:rtl/>
          <w:rFonts w:cs="Vazirmatn"/>
          <w:b/>
          <w:sz w:val="36"/>
        </w:rPr>
        <w:t xml:space="preserve">سیستم‌های عامل مدرن: معماری هسته و سخت‌افزار</w:t>
      </w:r>
    </w:p>
    <w:p w14:paraId="4B83A3D3" w14:textId="1430B9FC" w:rsidR="0004565C" w:rsidRDefault="0004565C">
      <w:pPr>
        <w:bidi/>
        <w:jc w:val="right"/>
        <w:rPr>
          <w:rtl/>
          <w:rFonts w:cs="Vazirmatn"/>
          <w:b/>
          <w:sz w:val="36"/>
        </w:rPr>
      </w:pPr>
      <w:r>
        <w:rPr>
          <w:rtl/>
          <w:rFonts w:cs="Vazirmatn"/>
          <w:b/>
          <w:sz w:val="36"/>
        </w:rPr>
        <w:t xml:space="preserve">هسته سیستم‌عامل، مؤلفه بنیادینی است که منابع سیستم را مدیریت می‌کند. هر نخ (ترد) هسته یک زمینه اجرای مستقل فراهم می‌آورد، در حالی که گذرگاه سیستم، انتقال پرسرعت داده را بین پردازنده و حافظه تسهیل می‌نماید.</w:t>
      </w:r>
    </w:p>
    <w:tbl>
      <w:tblPr>
        <w:tblBidi/>
        <w:tblW w:w="0" w:type="auto"/>
        <w:tblLayout w:type="fixed"/>
        <w:tblLook w:val="0000" w:firstRow="0" w:lastRow="0" w:firstColumn="0" w:lastColumn="0" w:noHBand="0" w:noVBand="0"/>
      </w:tblPr>
      <w:tblGrid>
        <w:gridCol w:w="3120"/>
        <w:gridCol w:w="3120"/>
        <w:gridCol w:w="3120"/>
      </w:tblGrid>
      <w:tr w:rsidR="0004565C" w14:paraId="6610A9C2" w14:textId="77777777" w:rsidTr="0004565C">
        <w:tc>
          <w:tcPr>
            <w:tcW w:w="3120" w:type="dxa"/>
          </w:tcPr>
          <w:p w14:paraId="3BBCD08B" w14:textId="71D4000B" w:rsidR="0004565C" w:rsidRDefault="0004565C">
            <w:pPr>
              <w:bidi/>
              <w:jc w:val="right"/>
              <w:rPr>
                <w:rtl/>
                <w:rFonts w:cs="Vazirmatn"/>
                <w:b/>
                <w:sz w:val="36"/>
              </w:rPr>
            </w:pPr>
            <w:r>
              <w:rPr>
                <w:rtl/>
                <w:rFonts w:cs="Vazirmatn"/>
                <w:b/>
                <w:sz w:val="36"/>
              </w:rPr>
              <w:t xml:space="preserve">مؤلفه</w:t>
            </w:r>
          </w:p>
        </w:tc>
        <w:tc>
          <w:tcPr>
            <w:tcW w:w="3120" w:type="dxa"/>
          </w:tcPr>
          <w:p w14:paraId="55994441" w14:textId="6D12AAB1" w:rsidR="0004565C" w:rsidRDefault="0004565C">
            <w:pPr>
              <w:bidi/>
              <w:jc w:val="right"/>
              <w:rPr>
                <w:rtl/>
                <w:rFonts w:cs="Vazirmatn"/>
                <w:b/>
                <w:sz w:val="36"/>
              </w:rPr>
            </w:pPr>
            <w:r>
              <w:rPr>
                <w:rtl/>
                <w:rFonts w:cs="Vazirmatn"/>
                <w:b/>
                <w:sz w:val="36"/>
              </w:rPr>
              <w:t xml:space="preserve">نقش</w:t>
            </w:r>
          </w:p>
        </w:tc>
        <w:tc>
          <w:tcPr>
            <w:tcW w:w="3120" w:type="dxa"/>
          </w:tcPr>
          <w:p w14:paraId="73DC50B2" w14:textId="002B3C85" w:rsidR="0004565C" w:rsidRDefault="0004565C">
            <w:pPr>
              <w:bidi/>
              <w:jc w:val="right"/>
              <w:rPr>
                <w:rtl/>
                <w:rFonts w:cs="Vazirmatn"/>
                <w:b/>
                <w:sz w:val="36"/>
              </w:rPr>
            </w:pPr>
            <w:r>
              <w:rPr>
                <w:rtl/>
                <w:rFonts w:cs="Vazirmatn"/>
                <w:b/>
                <w:sz w:val="36"/>
              </w:rPr>
              <w:t xml:space="preserve">کارایی</w:t>
            </w:r>
          </w:p>
        </w:tc>
      </w:tr>
      <w:tr w:rsidR="0004565C" w14:paraId="70854AD8" w14:textId="77777777" w:rsidTr="0004565C">
        <w:tc>
          <w:tcPr>
            <w:tcW w:w="3120" w:type="dxa"/>
          </w:tcPr>
          <w:p w14:paraId="284D634D" w14:textId="15BD634E" w:rsidR="0004565C" w:rsidRDefault="0004565C">
            <w:pPr>
              <w:bidi/>
              <w:jc w:val="right"/>
              <w:rPr>
                <w:rtl/>
                <w:rFonts w:cs="Vazirmatn"/>
                <w:b/>
                <w:sz w:val="36"/>
              </w:rPr>
            </w:pPr>
            <w:r>
              <w:rPr>
                <w:rtl/>
                <w:rFonts w:cs="Vazirmatn"/>
                <w:b/>
                <w:sz w:val="36"/>
              </w:rPr>
              <w:t xml:space="preserve">هسته یکپارچه</w:t>
            </w:r>
          </w:p>
        </w:tc>
        <w:tc>
          <w:tcPr>
            <w:tcW w:w="3120" w:type="dxa"/>
          </w:tcPr>
          <w:p w14:paraId="3BE7430F" w14:textId="1D976887" w:rsidR="0004565C" w:rsidRDefault="0004565C">
            <w:pPr>
              <w:bidi/>
              <w:jc w:val="right"/>
              <w:rPr>
                <w:rtl/>
                <w:rFonts w:cs="Vazirmatn"/>
                <w:b/>
                <w:sz w:val="36"/>
              </w:rPr>
            </w:pPr>
            <w:r>
              <w:rPr>
                <w:rtl/>
                <w:rFonts w:cs="Vazirmatn"/>
                <w:b/>
                <w:sz w:val="36"/>
              </w:rPr>
              <w:t xml:space="preserve">اجرای مستقیم سخت‌افزاری</w:t>
            </w:r>
          </w:p>
        </w:tc>
        <w:tc>
          <w:tcPr>
            <w:tcW w:w="3120" w:type="dxa"/>
          </w:tcPr>
          <w:p w14:paraId="3204783B" w14:textId="5491C5EF" w:rsidR="0004565C" w:rsidRDefault="0004565C">
            <w:pPr>
              <w:bidi/>
              <w:jc w:val="right"/>
              <w:rPr>
                <w:rtl/>
                <w:rFonts w:cs="Vazirmatn"/>
                <w:b/>
                <w:sz w:val="36"/>
              </w:rPr>
            </w:pPr>
            <w:r>
              <w:rPr>
                <w:rtl/>
                <w:rFonts w:cs="Vazirmatn"/>
                <w:b/>
                <w:sz w:val="36"/>
              </w:rPr>
              <w:t xml:space="preserve">توان عملیاتی بالا</w:t>
            </w:r>
          </w:p>
        </w:tc>
      </w:tr>
      <w:tr w:rsidR="0004565C" w14:paraId="72D85F7C" w14:textId="77777777" w:rsidTr="0004565C">
        <w:tc>
          <w:tcPr>
            <w:tcW w:w="3120" w:type="dxa"/>
          </w:tcPr>
          <w:p w14:paraId="44953163" w14:textId="77634B65" w:rsidR="0004565C" w:rsidRDefault="0004565C">
            <w:pPr>
              <w:bidi/>
              <w:jc w:val="right"/>
              <w:rPr>
                <w:rtl/>
                <w:rFonts w:cs="Vazirmatn"/>
                <w:b/>
                <w:sz w:val="36"/>
              </w:rPr>
            </w:pPr>
            <w:r>
              <w:rPr>
                <w:rtl/>
                <w:rFonts w:cs="Vazirmatn"/>
                <w:b/>
                <w:sz w:val="36"/>
              </w:rPr>
              <w:t xml:space="preserve">ریزهسته</w:t>
            </w:r>
          </w:p>
        </w:tc>
        <w:tc>
          <w:tcPr>
            <w:tcW w:w="3120" w:type="dxa"/>
          </w:tcPr>
          <w:p w14:paraId="2A94729E" w14:textId="37505F46" w:rsidR="0004565C" w:rsidRDefault="0004565C">
            <w:pPr>
              <w:bidi/>
              <w:jc w:val="right"/>
              <w:rPr>
                <w:rtl/>
                <w:rFonts w:cs="Vazirmatn"/>
                <w:b/>
                <w:sz w:val="36"/>
              </w:rPr>
            </w:pPr>
            <w:r>
              <w:rPr>
                <w:rtl/>
                <w:rFonts w:cs="Vazirmatn"/>
                <w:b/>
                <w:sz w:val="36"/>
              </w:rPr>
              <w:t xml:space="preserve">نخ (ترد) تبادل پیام</w:t>
            </w:r>
          </w:p>
        </w:tc>
        <w:tc>
          <w:tcPr>
            <w:tcW w:w="3120" w:type="dxa"/>
          </w:tcPr>
          <w:p w14:paraId="1BFDCE19" w14:textId="2163C464" w:rsidR="0004565C" w:rsidRDefault="0004565C">
            <w:pPr>
              <w:bidi/>
              <w:jc w:val="right"/>
              <w:rPr>
                <w:rtl/>
                <w:rFonts w:cs="Vazirmatn"/>
                <w:b/>
                <w:sz w:val="36"/>
              </w:rPr>
            </w:pPr>
            <w:r>
              <w:rPr>
                <w:rtl/>
                <w:rFonts w:cs="Vazirmatn"/>
                <w:b/>
                <w:sz w:val="36"/>
              </w:rPr>
              <w:t xml:space="preserve">پایداری تفکیک‌شده</w:t>
            </w:r>
          </w:p>
        </w:tc>
      </w:tr>
    </w:tbl>
    <w:p w14:paraId="4C571E5D" w14:textId="4AF86FA3" w:rsidR="0004565C" w:rsidRPr="0004565C" w:rsidRDefault="00F51253">
      <w:pPr>
        <w:rPr>
          <w:b/>
          <w:sz w:val="36"/>
        </w:rPr>
      </w:pPr>
      <w:r>
        <w:rPr>
          <w:b/>
          <w:noProof/>
          <w:sz w:val="36"/>
        </w:rPr>
        <w:drawing>
          <wp:inline distT="0" distB="0" distL="0" distR="0" wp14:anchorId="37DF9C4D" wp14:editId="6BD34095">
            <wp:extent cx="1828800" cy="1828800"/>
            <wp:effectExtent l="0" t="0" r="0" b="0"/>
            <wp:docPr id="1939668684" name="Picture 1"/>
            <wp:cNvGraphicFramePr/>
            <a:graphic xmlns:a="http://schemas.openxmlformats.org/drawingml/2006/main">
              <a:graphicData uri="http://schemas.openxmlformats.org/drawingml/2006/picture">
                <pic:pic xmlns:pic="http://schemas.openxmlformats.org/drawingml/2006/picture">
                  <pic:nvPicPr>
                    <pic:cNvPr id="1939668684" name=""/>
                    <pic:cNvPicPr/>
                  </pic:nvPicPr>
                  <pic:blipFill>
                    <a:blip r:embed="rId6">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sectPr w:rsidR="0004565C" w:rsidRPr="0004565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E26D4" w14:textId="77777777" w:rsidR="006B71AB" w:rsidRDefault="006B71AB" w:rsidP="0004565C">
      <w:pPr>
        <w:spacing w:after="0" w:line="240" w:lineRule="auto"/>
      </w:pPr>
      <w:r>
        <w:separator/>
      </w:r>
    </w:p>
  </w:endnote>
  <w:endnote w:type="continuationSeparator" w:id="0">
    <w:p w14:paraId="7BC481F1" w14:textId="77777777" w:rsidR="006B71AB" w:rsidRDefault="006B71AB" w:rsidP="00045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3847" w14:textId="77777777" w:rsidR="0004565C" w:rsidRDefault="000456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FCA56" w14:textId="77777777" w:rsidR="0004565C" w:rsidRDefault="000456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BA25" w14:textId="77777777" w:rsidR="0004565C" w:rsidRDefault="000456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AC9E" w14:textId="77777777" w:rsidR="006B71AB" w:rsidRDefault="006B71AB" w:rsidP="0004565C">
      <w:pPr>
        <w:spacing w:after="0" w:line="240" w:lineRule="auto"/>
      </w:pPr>
      <w:r>
        <w:separator/>
      </w:r>
    </w:p>
  </w:footnote>
  <w:footnote w:type="continuationSeparator" w:id="0">
    <w:p w14:paraId="76B6DE59" w14:textId="77777777" w:rsidR="006B71AB" w:rsidRDefault="006B71AB" w:rsidP="00045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D717" w14:textId="77777777" w:rsidR="0004565C" w:rsidRDefault="000456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BC83C" w14:textId="310187A6" w:rsidR="0004565C" w:rsidRDefault="0004565C">
    <w:pPr>
      <w:pStyle w:val="Header"/>
    </w:pPr>
    <w:r>
      <w:t>MAKAN Operating Systems Architecture - Technical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A3D68" w14:textId="77777777" w:rsidR="0004565C" w:rsidRDefault="0004565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65C"/>
    <w:rsid w:val="0004565C"/>
    <w:rsid w:val="00272F9B"/>
    <w:rsid w:val="006B71AB"/>
    <w:rsid w:val="00717880"/>
    <w:rsid w:val="007A0C30"/>
    <w:rsid w:val="008E2E27"/>
    <w:rsid w:val="00D147B4"/>
    <w:rsid w:val="00F512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939B6"/>
  <w15:chartTrackingRefBased/>
  <w15:docId w15:val="{64A8EC07-4315-4715-ADD8-0E72C79B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6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6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6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6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6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6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6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6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6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65C"/>
    <w:rPr>
      <w:rFonts w:eastAsiaTheme="majorEastAsia" w:cstheme="majorBidi"/>
      <w:color w:val="272727" w:themeColor="text1" w:themeTint="D8"/>
    </w:rPr>
  </w:style>
  <w:style w:type="paragraph" w:styleId="Title">
    <w:name w:val="Title"/>
    <w:basedOn w:val="Normal"/>
    <w:next w:val="Normal"/>
    <w:link w:val="TitleChar"/>
    <w:uiPriority w:val="10"/>
    <w:qFormat/>
    <w:rsid w:val="00045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65C"/>
    <w:pPr>
      <w:spacing w:before="160"/>
      <w:jc w:val="center"/>
    </w:pPr>
    <w:rPr>
      <w:i/>
      <w:iCs/>
      <w:color w:val="404040" w:themeColor="text1" w:themeTint="BF"/>
    </w:rPr>
  </w:style>
  <w:style w:type="character" w:customStyle="1" w:styleId="QuoteChar">
    <w:name w:val="Quote Char"/>
    <w:basedOn w:val="DefaultParagraphFont"/>
    <w:link w:val="Quote"/>
    <w:uiPriority w:val="29"/>
    <w:rsid w:val="0004565C"/>
    <w:rPr>
      <w:i/>
      <w:iCs/>
      <w:color w:val="404040" w:themeColor="text1" w:themeTint="BF"/>
    </w:rPr>
  </w:style>
  <w:style w:type="paragraph" w:styleId="ListParagraph">
    <w:name w:val="List Paragraph"/>
    <w:basedOn w:val="Normal"/>
    <w:uiPriority w:val="34"/>
    <w:qFormat/>
    <w:rsid w:val="0004565C"/>
    <w:pPr>
      <w:ind w:left="720"/>
      <w:contextualSpacing/>
    </w:pPr>
  </w:style>
  <w:style w:type="character" w:styleId="IntenseEmphasis">
    <w:name w:val="Intense Emphasis"/>
    <w:basedOn w:val="DefaultParagraphFont"/>
    <w:uiPriority w:val="21"/>
    <w:qFormat/>
    <w:rsid w:val="0004565C"/>
    <w:rPr>
      <w:i/>
      <w:iCs/>
      <w:color w:val="0F4761" w:themeColor="accent1" w:themeShade="BF"/>
    </w:rPr>
  </w:style>
  <w:style w:type="paragraph" w:styleId="IntenseQuote">
    <w:name w:val="Intense Quote"/>
    <w:basedOn w:val="Normal"/>
    <w:next w:val="Normal"/>
    <w:link w:val="IntenseQuoteChar"/>
    <w:uiPriority w:val="30"/>
    <w:qFormat/>
    <w:rsid w:val="000456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65C"/>
    <w:rPr>
      <w:i/>
      <w:iCs/>
      <w:color w:val="0F4761" w:themeColor="accent1" w:themeShade="BF"/>
    </w:rPr>
  </w:style>
  <w:style w:type="character" w:styleId="IntenseReference">
    <w:name w:val="Intense Reference"/>
    <w:basedOn w:val="DefaultParagraphFont"/>
    <w:uiPriority w:val="32"/>
    <w:qFormat/>
    <w:rsid w:val="0004565C"/>
    <w:rPr>
      <w:b/>
      <w:bCs/>
      <w:smallCaps/>
      <w:color w:val="0F4761" w:themeColor="accent1" w:themeShade="BF"/>
      <w:spacing w:val="5"/>
    </w:rPr>
  </w:style>
  <w:style w:type="paragraph" w:styleId="Header">
    <w:name w:val="header"/>
    <w:basedOn w:val="Normal"/>
    <w:link w:val="HeaderChar"/>
    <w:uiPriority w:val="99"/>
    <w:unhideWhenUsed/>
    <w:rsid w:val="000456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65C"/>
  </w:style>
  <w:style w:type="paragraph" w:styleId="Footer">
    <w:name w:val="footer"/>
    <w:basedOn w:val="Normal"/>
    <w:link w:val="FooterChar"/>
    <w:uiPriority w:val="99"/>
    <w:unhideWhenUsed/>
    <w:rsid w:val="000456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65C"/>
  </w:style>
  <w:style w:type="paragraph" w:styleId="FootnoteText">
    <w:name w:val="footnote text"/>
    <w:basedOn w:val="Normal"/>
    <w:link w:val="FootnoteTextChar"/>
    <w:uiPriority w:val="99"/>
    <w:semiHidden/>
    <w:unhideWhenUsed/>
    <w:rsid w:val="0004565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565C"/>
    <w:rPr>
      <w:sz w:val="20"/>
      <w:szCs w:val="20"/>
    </w:rPr>
  </w:style>
  <w:style w:type="character" w:styleId="FootnoteReference">
    <w:name w:val="footnote reference"/>
    <w:basedOn w:val="DefaultParagraphFont"/>
    <w:uiPriority w:val="99"/>
    <w:semiHidden/>
    <w:unhideWhenUsed/>
    <w:rsid w:val="000456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makan mm</dc:creator>
  <cp:keywords/>
  <dc:description/>
  <cp:lastModifiedBy>makan mm</cp:lastModifiedBy>
  <cp:revision>2</cp:revision>
  <dcterms:created xsi:type="dcterms:W3CDTF">2026-10-04T21:53:00Z</dcterms:created>
  <dcterms:modified xsi:type="dcterms:W3CDTF">2026-10-04T21:54:00Z</dcterms:modified>
</cp:coreProperties>
</file>