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75773" w14:textId="3F3A2F2E" w:rsidR="00A50132" w:rsidRDefault="00EB38F9">
      <w:r>
        <w:t>Makara Ramoabi</w:t>
      </w:r>
    </w:p>
    <w:p w14:paraId="08ECAB05" w14:textId="3BBDD3DB" w:rsidR="00EB38F9" w:rsidRDefault="00EB38F9">
      <w:r>
        <w:t>20240045</w:t>
      </w:r>
    </w:p>
    <w:p w14:paraId="3D84D21B" w14:textId="71995627" w:rsidR="00EB38F9" w:rsidRDefault="00EB38F9">
      <w:r>
        <w:t>Database</w:t>
      </w:r>
    </w:p>
    <w:p w14:paraId="4AC104E2" w14:textId="77777777" w:rsidR="00EB38F9" w:rsidRDefault="00EB38F9"/>
    <w:p w14:paraId="317602A5" w14:textId="5A1EA0F2" w:rsidR="00EB38F9" w:rsidRPr="00EB38F9" w:rsidRDefault="00EB38F9" w:rsidP="00EB38F9">
      <w:pPr>
        <w:spacing w:before="100" w:beforeAutospacing="1" w:after="100" w:afterAutospacing="1" w:line="240" w:lineRule="auto"/>
        <w:rPr>
          <w:rFonts w:eastAsia="Times New Roman"/>
          <w:kern w:val="0"/>
          <w14:ligatures w14:val="none"/>
        </w:rPr>
      </w:pPr>
      <w:r w:rsidRPr="00EB38F9">
        <w:rPr>
          <w:rFonts w:eastAsia="Times New Roman"/>
          <w:b/>
          <w:bCs/>
          <w:kern w:val="0"/>
          <w14:ligatures w14:val="none"/>
        </w:rPr>
        <w:t xml:space="preserve">1. Scenario Analysis </w:t>
      </w:r>
      <w:r w:rsidRPr="00EB38F9">
        <w:rPr>
          <w:rFonts w:eastAsia="Times New Roman"/>
          <w:kern w:val="0"/>
          <w14:ligatures w14:val="none"/>
        </w:rPr>
        <w:br/>
        <w:t xml:space="preserve">An e-commerce platform needs a well-structured database schema to manage its operations efficiently. The schema must store information about customers, products, orders, payments, and inventory. For example, a </w:t>
      </w:r>
      <w:r w:rsidRPr="00EB38F9">
        <w:rPr>
          <w:rFonts w:eastAsia="Times New Roman"/>
          <w:b/>
          <w:bCs/>
          <w:kern w:val="0"/>
          <w14:ligatures w14:val="none"/>
        </w:rPr>
        <w:t>customer’s</w:t>
      </w:r>
      <w:r w:rsidRPr="00EB38F9">
        <w:rPr>
          <w:rFonts w:eastAsia="Times New Roman"/>
          <w:kern w:val="0"/>
          <w14:ligatures w14:val="none"/>
        </w:rPr>
        <w:t xml:space="preserve"> table contains user details such as name, email, and address, while a </w:t>
      </w:r>
      <w:r w:rsidRPr="00EB38F9">
        <w:rPr>
          <w:rFonts w:eastAsia="Times New Roman"/>
          <w:b/>
          <w:bCs/>
          <w:kern w:val="0"/>
          <w14:ligatures w14:val="none"/>
        </w:rPr>
        <w:t>Products</w:t>
      </w:r>
      <w:r w:rsidRPr="00EB38F9">
        <w:rPr>
          <w:rFonts w:eastAsia="Times New Roman"/>
          <w:kern w:val="0"/>
          <w14:ligatures w14:val="none"/>
        </w:rPr>
        <w:t xml:space="preserve"> table stores product names, prices, and stock levels. An </w:t>
      </w:r>
      <w:r w:rsidRPr="00EB38F9">
        <w:rPr>
          <w:rFonts w:eastAsia="Times New Roman"/>
          <w:b/>
          <w:bCs/>
          <w:kern w:val="0"/>
          <w14:ligatures w14:val="none"/>
        </w:rPr>
        <w:t>Orders</w:t>
      </w:r>
      <w:r w:rsidRPr="00EB38F9">
        <w:rPr>
          <w:rFonts w:eastAsia="Times New Roman"/>
          <w:kern w:val="0"/>
          <w14:ligatures w14:val="none"/>
        </w:rPr>
        <w:t xml:space="preserve"> table links customers to purchased products using foreign keys, ensuring clear relationships. The </w:t>
      </w:r>
      <w:r w:rsidRPr="00EB38F9">
        <w:rPr>
          <w:rFonts w:eastAsia="Times New Roman"/>
          <w:b/>
          <w:bCs/>
          <w:kern w:val="0"/>
          <w14:ligatures w14:val="none"/>
        </w:rPr>
        <w:t>Order Details</w:t>
      </w:r>
      <w:r w:rsidRPr="00EB38F9">
        <w:rPr>
          <w:rFonts w:eastAsia="Times New Roman"/>
          <w:kern w:val="0"/>
          <w14:ligatures w14:val="none"/>
        </w:rPr>
        <w:t xml:space="preserve"> table captures specific product quantities within each order. A </w:t>
      </w:r>
      <w:r w:rsidRPr="00EB38F9">
        <w:rPr>
          <w:rFonts w:eastAsia="Times New Roman"/>
          <w:b/>
          <w:bCs/>
          <w:kern w:val="0"/>
          <w14:ligatures w14:val="none"/>
        </w:rPr>
        <w:t>Payments</w:t>
      </w:r>
      <w:r w:rsidRPr="00EB38F9">
        <w:rPr>
          <w:rFonts w:eastAsia="Times New Roman"/>
          <w:kern w:val="0"/>
          <w14:ligatures w14:val="none"/>
        </w:rPr>
        <w:t xml:space="preserve"> table records transaction</w:t>
      </w:r>
      <w:r w:rsidRPr="00EB38F9">
        <w:rPr>
          <w:rFonts w:eastAsia="Times New Roman"/>
          <w:kern w:val="0"/>
          <w14:ligatures w14:val="none"/>
        </w:rPr>
        <w:t>, connecting them back to the corresponding orders. Designing the schema this way avoids redundancy, improves data consistency, and makes querying more efficient. With proper indexing, searching for customer orders or tracking inventory updates becomes fast and reliable. Additionally, the schema supports scalability, allowing the business to add new modules such as promotions, reviews, or shipping details without disrupting existing data relationships.</w:t>
      </w:r>
    </w:p>
    <w:p w14:paraId="17502FD0" w14:textId="77777777" w:rsidR="00EB38F9" w:rsidRPr="00EB38F9" w:rsidRDefault="00EB38F9" w:rsidP="00EB38F9">
      <w:pPr>
        <w:spacing w:after="0" w:line="240" w:lineRule="auto"/>
        <w:rPr>
          <w:rFonts w:eastAsia="Times New Roman"/>
          <w:kern w:val="0"/>
          <w14:ligatures w14:val="none"/>
        </w:rPr>
      </w:pPr>
      <w:r w:rsidRPr="00EB38F9">
        <w:rPr>
          <w:rFonts w:eastAsia="Times New Roman"/>
          <w:kern w:val="0"/>
          <w14:ligatures w14:val="none"/>
        </w:rPr>
        <w:pict w14:anchorId="693F037F">
          <v:rect id="_x0000_i1025" style="width:0;height:1.5pt" o:hralign="center" o:hrstd="t" o:hr="t" fillcolor="#a0a0a0" stroked="f"/>
        </w:pict>
      </w:r>
    </w:p>
    <w:p w14:paraId="7A46F70E" w14:textId="503BEFF5" w:rsidR="00EB38F9" w:rsidRDefault="00EB38F9" w:rsidP="00EB38F9">
      <w:pPr>
        <w:spacing w:before="100" w:beforeAutospacing="1" w:after="100" w:afterAutospacing="1" w:line="240" w:lineRule="auto"/>
        <w:rPr>
          <w:rFonts w:eastAsia="Times New Roman"/>
          <w:kern w:val="0"/>
          <w14:ligatures w14:val="none"/>
        </w:rPr>
      </w:pPr>
      <w:r w:rsidRPr="00EB38F9">
        <w:rPr>
          <w:rFonts w:eastAsia="Times New Roman"/>
          <w:b/>
          <w:bCs/>
          <w:kern w:val="0"/>
          <w14:ligatures w14:val="none"/>
        </w:rPr>
        <w:t xml:space="preserve">2. Concept Research: Normalization </w:t>
      </w:r>
      <w:r w:rsidRPr="00EB38F9">
        <w:rPr>
          <w:rFonts w:eastAsia="Times New Roman"/>
          <w:kern w:val="0"/>
          <w14:ligatures w14:val="none"/>
        </w:rPr>
        <w:br/>
        <w:t xml:space="preserve">Normalization is the process of organizing a database to reduce redundancy and improve data integrity. It involves dividing large, complex tables into smaller, related ones and defining clear relationships between them. By applying rules known as </w:t>
      </w:r>
      <w:r w:rsidRPr="00EB38F9">
        <w:rPr>
          <w:rFonts w:eastAsia="Times New Roman"/>
          <w:b/>
          <w:bCs/>
          <w:kern w:val="0"/>
          <w14:ligatures w14:val="none"/>
        </w:rPr>
        <w:t>normal forms</w:t>
      </w:r>
      <w:r w:rsidRPr="00EB38F9">
        <w:rPr>
          <w:rFonts w:eastAsia="Times New Roman"/>
          <w:kern w:val="0"/>
          <w14:ligatures w14:val="none"/>
        </w:rPr>
        <w:t xml:space="preserve"> (1NF, 2NF, 3NF, etc.), normalization ensures that data is stored logically, with minimal duplication. This reduces anomalies during updates, insertions, or deletions. For example, storing customer addresses in a separate table avoids repeating the same information across multiple orders. Normalization improves efficiency, consistency, and scalability, making databases easier to maintain and query while ensuring reliable, accurate results.</w:t>
      </w:r>
    </w:p>
    <w:p w14:paraId="3EA1643E" w14:textId="77777777" w:rsidR="00761B12" w:rsidRPr="00EB38F9" w:rsidRDefault="00761B12" w:rsidP="00EB38F9">
      <w:pPr>
        <w:spacing w:before="100" w:beforeAutospacing="1" w:after="100" w:afterAutospacing="1" w:line="240" w:lineRule="auto"/>
        <w:rPr>
          <w:rFonts w:eastAsia="Times New Roman"/>
          <w:kern w:val="0"/>
          <w14:ligatures w14:val="none"/>
        </w:rPr>
      </w:pPr>
    </w:p>
    <w:p w14:paraId="1B25258B" w14:textId="4F2209FE" w:rsidR="00761B12" w:rsidRPr="00761B12" w:rsidRDefault="00761B12" w:rsidP="00761B12">
      <w:p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 xml:space="preserve">3. Tool Practice: Map ER Diagram to Schema + Reflection </w:t>
      </w:r>
      <w:r w:rsidRPr="00761B12">
        <w:rPr>
          <w:rFonts w:eastAsia="Times New Roman"/>
          <w:kern w:val="0"/>
          <w14:ligatures w14:val="none"/>
        </w:rPr>
        <w:br/>
        <w:t>Mapping an ER diagram to a schema involves converting entities, attributes, and relationships into structured tables. For example, in an e-commerce ER diagram:</w:t>
      </w:r>
    </w:p>
    <w:p w14:paraId="7B1DFE83" w14:textId="3716140D" w:rsidR="00761B12" w:rsidRPr="00761B12" w:rsidRDefault="00761B12" w:rsidP="00761B12">
      <w:pPr>
        <w:numPr>
          <w:ilvl w:val="0"/>
          <w:numId w:val="1"/>
        </w:num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Customer</w:t>
      </w:r>
      <w:r w:rsidRPr="00761B12">
        <w:rPr>
          <w:rFonts w:eastAsia="Times New Roman"/>
          <w:kern w:val="0"/>
          <w14:ligatures w14:val="none"/>
        </w:rPr>
        <w:t xml:space="preserve"> → Customers</w:t>
      </w:r>
      <w:r>
        <w:rPr>
          <w:rFonts w:eastAsia="Times New Roman"/>
          <w:kern w:val="0"/>
          <w14:ligatures w14:val="none"/>
        </w:rPr>
        <w:t xml:space="preserve"> </w:t>
      </w:r>
      <w:r w:rsidRPr="00761B12">
        <w:rPr>
          <w:rFonts w:eastAsia="Times New Roman"/>
          <w:kern w:val="0"/>
          <w14:ligatures w14:val="none"/>
        </w:rPr>
        <w:t>(CustomerID, Name, Email, Address)</w:t>
      </w:r>
    </w:p>
    <w:p w14:paraId="48B9F08F" w14:textId="704F8E61" w:rsidR="00761B12" w:rsidRPr="00761B12" w:rsidRDefault="00761B12" w:rsidP="00761B12">
      <w:pPr>
        <w:numPr>
          <w:ilvl w:val="0"/>
          <w:numId w:val="1"/>
        </w:num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Product</w:t>
      </w:r>
      <w:r w:rsidRPr="00761B12">
        <w:rPr>
          <w:rFonts w:eastAsia="Times New Roman"/>
          <w:kern w:val="0"/>
          <w14:ligatures w14:val="none"/>
        </w:rPr>
        <w:t xml:space="preserve"> → </w:t>
      </w:r>
      <w:r w:rsidRPr="00761B12">
        <w:rPr>
          <w:rFonts w:eastAsia="Times New Roman"/>
          <w:kern w:val="0"/>
          <w14:ligatures w14:val="none"/>
        </w:rPr>
        <w:t>Products (</w:t>
      </w:r>
      <w:r w:rsidRPr="00761B12">
        <w:rPr>
          <w:rFonts w:eastAsia="Times New Roman"/>
          <w:kern w:val="0"/>
          <w14:ligatures w14:val="none"/>
        </w:rPr>
        <w:t>ProductID, Name, Price, Stock)</w:t>
      </w:r>
    </w:p>
    <w:p w14:paraId="204E794A" w14:textId="022B215B" w:rsidR="00761B12" w:rsidRPr="00761B12" w:rsidRDefault="00761B12" w:rsidP="00761B12">
      <w:pPr>
        <w:numPr>
          <w:ilvl w:val="0"/>
          <w:numId w:val="1"/>
        </w:num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Order</w:t>
      </w:r>
      <w:r w:rsidRPr="00761B12">
        <w:rPr>
          <w:rFonts w:eastAsia="Times New Roman"/>
          <w:kern w:val="0"/>
          <w14:ligatures w14:val="none"/>
        </w:rPr>
        <w:t xml:space="preserve"> → </w:t>
      </w:r>
      <w:r w:rsidRPr="00761B12">
        <w:rPr>
          <w:rFonts w:eastAsia="Times New Roman"/>
          <w:kern w:val="0"/>
          <w14:ligatures w14:val="none"/>
        </w:rPr>
        <w:t>Orders (</w:t>
      </w:r>
      <w:r w:rsidRPr="00761B12">
        <w:rPr>
          <w:rFonts w:eastAsia="Times New Roman"/>
          <w:kern w:val="0"/>
          <w14:ligatures w14:val="none"/>
        </w:rPr>
        <w:t xml:space="preserve">OrderID, CustomerID, </w:t>
      </w:r>
      <w:r w:rsidRPr="00761B12">
        <w:rPr>
          <w:rFonts w:eastAsia="Times New Roman"/>
          <w:kern w:val="0"/>
          <w14:ligatures w14:val="none"/>
        </w:rPr>
        <w:t>Order Date</w:t>
      </w:r>
      <w:r w:rsidRPr="00761B12">
        <w:rPr>
          <w:rFonts w:eastAsia="Times New Roman"/>
          <w:kern w:val="0"/>
          <w14:ligatures w14:val="none"/>
        </w:rPr>
        <w:t>)</w:t>
      </w:r>
    </w:p>
    <w:p w14:paraId="7D8FCF77" w14:textId="4BAB5688" w:rsidR="00761B12" w:rsidRPr="00761B12" w:rsidRDefault="00761B12" w:rsidP="00761B12">
      <w:pPr>
        <w:numPr>
          <w:ilvl w:val="0"/>
          <w:numId w:val="1"/>
        </w:num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Order Details</w:t>
      </w:r>
      <w:r w:rsidRPr="00761B12">
        <w:rPr>
          <w:rFonts w:eastAsia="Times New Roman"/>
          <w:kern w:val="0"/>
          <w14:ligatures w14:val="none"/>
        </w:rPr>
        <w:t xml:space="preserve"> → </w:t>
      </w:r>
      <w:r w:rsidRPr="00761B12">
        <w:rPr>
          <w:rFonts w:eastAsia="Times New Roman"/>
          <w:kern w:val="0"/>
          <w14:ligatures w14:val="none"/>
        </w:rPr>
        <w:t>Order Details</w:t>
      </w:r>
      <w:r>
        <w:rPr>
          <w:rFonts w:eastAsia="Times New Roman"/>
          <w:kern w:val="0"/>
          <w14:ligatures w14:val="none"/>
        </w:rPr>
        <w:t xml:space="preserve"> </w:t>
      </w:r>
      <w:r w:rsidRPr="00761B12">
        <w:rPr>
          <w:rFonts w:eastAsia="Times New Roman"/>
          <w:kern w:val="0"/>
          <w14:ligatures w14:val="none"/>
        </w:rPr>
        <w:t>(OrderID, ProductID, Quantity)</w:t>
      </w:r>
    </w:p>
    <w:p w14:paraId="1117024B" w14:textId="7712E5AE" w:rsidR="00761B12" w:rsidRPr="00761B12" w:rsidRDefault="00761B12" w:rsidP="00761B12">
      <w:pPr>
        <w:numPr>
          <w:ilvl w:val="0"/>
          <w:numId w:val="1"/>
        </w:num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Payment</w:t>
      </w:r>
      <w:r w:rsidRPr="00761B12">
        <w:rPr>
          <w:rFonts w:eastAsia="Times New Roman"/>
          <w:kern w:val="0"/>
          <w14:ligatures w14:val="none"/>
        </w:rPr>
        <w:t xml:space="preserve"> → Payments</w:t>
      </w:r>
      <w:r>
        <w:rPr>
          <w:rFonts w:eastAsia="Times New Roman"/>
          <w:kern w:val="0"/>
          <w14:ligatures w14:val="none"/>
        </w:rPr>
        <w:t xml:space="preserve"> </w:t>
      </w:r>
      <w:r w:rsidRPr="00761B12">
        <w:rPr>
          <w:rFonts w:eastAsia="Times New Roman"/>
          <w:kern w:val="0"/>
          <w14:ligatures w14:val="none"/>
        </w:rPr>
        <w:t>(</w:t>
      </w:r>
      <w:r w:rsidRPr="00761B12">
        <w:rPr>
          <w:rFonts w:eastAsia="Times New Roman"/>
          <w:kern w:val="0"/>
          <w14:ligatures w14:val="none"/>
        </w:rPr>
        <w:t>Payment</w:t>
      </w:r>
      <w:r w:rsidRPr="00761B12">
        <w:rPr>
          <w:rFonts w:eastAsia="Times New Roman"/>
          <w:kern w:val="0"/>
          <w14:ligatures w14:val="none"/>
        </w:rPr>
        <w:t>, OrderID, Amount, Method)</w:t>
      </w:r>
    </w:p>
    <w:p w14:paraId="3ABFA6AD" w14:textId="77777777" w:rsidR="00761B12" w:rsidRPr="00761B12" w:rsidRDefault="00761B12" w:rsidP="00761B12">
      <w:p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lastRenderedPageBreak/>
        <w:t>Reflection:</w:t>
      </w:r>
      <w:r w:rsidRPr="00761B12">
        <w:rPr>
          <w:rFonts w:eastAsia="Times New Roman"/>
          <w:kern w:val="0"/>
          <w14:ligatures w14:val="none"/>
        </w:rPr>
        <w:br/>
        <w:t>This process helped me understand how abstract models become practical database designs. Relationships like one-to-many (Customer–Orders) and many-to-many (Order–Products) are clarified through primary and foreign keys. It showed me how schemas prevent redundancy while enabling efficient queries.</w:t>
      </w:r>
    </w:p>
    <w:p w14:paraId="656A13DC" w14:textId="77777777" w:rsidR="00761B12" w:rsidRPr="00761B12" w:rsidRDefault="00761B12" w:rsidP="00761B12">
      <w:pPr>
        <w:spacing w:after="0" w:line="240" w:lineRule="auto"/>
        <w:rPr>
          <w:rFonts w:eastAsia="Times New Roman"/>
          <w:kern w:val="0"/>
          <w14:ligatures w14:val="none"/>
        </w:rPr>
      </w:pPr>
      <w:r w:rsidRPr="00761B12">
        <w:rPr>
          <w:rFonts w:eastAsia="Times New Roman"/>
          <w:kern w:val="0"/>
          <w14:ligatures w14:val="none"/>
        </w:rPr>
        <w:pict w14:anchorId="44E83424">
          <v:rect id="_x0000_i1027" style="width:0;height:1.5pt" o:hralign="center" o:hrstd="t" o:hr="t" fillcolor="#a0a0a0" stroked="f"/>
        </w:pict>
      </w:r>
    </w:p>
    <w:p w14:paraId="3188D708" w14:textId="4BCFACFF" w:rsidR="00761B12" w:rsidRPr="00761B12" w:rsidRDefault="00761B12" w:rsidP="00761B12">
      <w:pPr>
        <w:spacing w:before="100" w:beforeAutospacing="1" w:after="100" w:afterAutospacing="1" w:line="240" w:lineRule="auto"/>
        <w:rPr>
          <w:rFonts w:eastAsia="Times New Roman"/>
          <w:kern w:val="0"/>
          <w14:ligatures w14:val="none"/>
        </w:rPr>
      </w:pPr>
      <w:r w:rsidRPr="00761B12">
        <w:rPr>
          <w:rFonts w:eastAsia="Times New Roman"/>
          <w:b/>
          <w:bCs/>
          <w:kern w:val="0"/>
          <w14:ligatures w14:val="none"/>
        </w:rPr>
        <w:t xml:space="preserve">4. Diagram Design: Schema Diagram in Canva + Explanation </w:t>
      </w:r>
    </w:p>
    <w:p w14:paraId="69AE2E43" w14:textId="720416D8" w:rsidR="00761B12" w:rsidRPr="00761B12" w:rsidRDefault="00761B12" w:rsidP="00761B12">
      <w:pPr>
        <w:numPr>
          <w:ilvl w:val="0"/>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 xml:space="preserve">Place </w:t>
      </w:r>
      <w:r w:rsidRPr="00761B12">
        <w:rPr>
          <w:rFonts w:eastAsia="Times New Roman"/>
          <w:b/>
          <w:bCs/>
          <w:kern w:val="0"/>
          <w14:ligatures w14:val="none"/>
        </w:rPr>
        <w:t>Customers</w:t>
      </w:r>
      <w:r w:rsidRPr="00761B12">
        <w:rPr>
          <w:rFonts w:eastAsia="Times New Roman"/>
          <w:kern w:val="0"/>
          <w14:ligatures w14:val="none"/>
        </w:rPr>
        <w:t xml:space="preserve">, </w:t>
      </w:r>
      <w:r w:rsidRPr="00761B12">
        <w:rPr>
          <w:rFonts w:eastAsia="Times New Roman"/>
          <w:b/>
          <w:bCs/>
          <w:kern w:val="0"/>
          <w14:ligatures w14:val="none"/>
        </w:rPr>
        <w:t>Products</w:t>
      </w:r>
      <w:r w:rsidRPr="00761B12">
        <w:rPr>
          <w:rFonts w:eastAsia="Times New Roman"/>
          <w:kern w:val="0"/>
          <w14:ligatures w14:val="none"/>
        </w:rPr>
        <w:t xml:space="preserve">, </w:t>
      </w:r>
      <w:r w:rsidRPr="00761B12">
        <w:rPr>
          <w:rFonts w:eastAsia="Times New Roman"/>
          <w:b/>
          <w:bCs/>
          <w:kern w:val="0"/>
          <w14:ligatures w14:val="none"/>
        </w:rPr>
        <w:t>Orders</w:t>
      </w:r>
      <w:r w:rsidRPr="00761B12">
        <w:rPr>
          <w:rFonts w:eastAsia="Times New Roman"/>
          <w:kern w:val="0"/>
          <w14:ligatures w14:val="none"/>
        </w:rPr>
        <w:t xml:space="preserve">, </w:t>
      </w:r>
      <w:r w:rsidRPr="00761B12">
        <w:rPr>
          <w:rFonts w:eastAsia="Times New Roman"/>
          <w:b/>
          <w:bCs/>
          <w:kern w:val="0"/>
          <w14:ligatures w14:val="none"/>
        </w:rPr>
        <w:t>Order Details</w:t>
      </w:r>
      <w:r w:rsidRPr="00761B12">
        <w:rPr>
          <w:rFonts w:eastAsia="Times New Roman"/>
          <w:kern w:val="0"/>
          <w14:ligatures w14:val="none"/>
        </w:rPr>
        <w:t xml:space="preserve">, and </w:t>
      </w:r>
      <w:r w:rsidRPr="00761B12">
        <w:rPr>
          <w:rFonts w:eastAsia="Times New Roman"/>
          <w:b/>
          <w:bCs/>
          <w:kern w:val="0"/>
          <w14:ligatures w14:val="none"/>
        </w:rPr>
        <w:t>Payments</w:t>
      </w:r>
      <w:r w:rsidRPr="00761B12">
        <w:rPr>
          <w:rFonts w:eastAsia="Times New Roman"/>
          <w:kern w:val="0"/>
          <w14:ligatures w14:val="none"/>
        </w:rPr>
        <w:t xml:space="preserve"> as labeled boxes.</w:t>
      </w:r>
    </w:p>
    <w:p w14:paraId="5A31B0CE" w14:textId="77777777" w:rsidR="00761B12" w:rsidRPr="00761B12" w:rsidRDefault="00761B12" w:rsidP="00761B12">
      <w:pPr>
        <w:numPr>
          <w:ilvl w:val="0"/>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Inside each box, list key attributes (e.g., Customers: CustomerID [PK], Name, Email).</w:t>
      </w:r>
    </w:p>
    <w:p w14:paraId="3F58C154" w14:textId="77777777" w:rsidR="00761B12" w:rsidRPr="00761B12" w:rsidRDefault="00761B12" w:rsidP="00761B12">
      <w:pPr>
        <w:numPr>
          <w:ilvl w:val="0"/>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Draw arrows/lines to represent relationships:</w:t>
      </w:r>
    </w:p>
    <w:p w14:paraId="4AFD7BF9" w14:textId="77777777" w:rsidR="00761B12" w:rsidRPr="00761B12" w:rsidRDefault="00761B12" w:rsidP="00761B12">
      <w:pPr>
        <w:numPr>
          <w:ilvl w:val="1"/>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Customers → Orders (1-to-Many).</w:t>
      </w:r>
    </w:p>
    <w:p w14:paraId="7989CBBB" w14:textId="0630C321" w:rsidR="00761B12" w:rsidRPr="00761B12" w:rsidRDefault="00761B12" w:rsidP="00761B12">
      <w:pPr>
        <w:numPr>
          <w:ilvl w:val="1"/>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 xml:space="preserve">Orders → </w:t>
      </w:r>
      <w:r w:rsidRPr="00761B12">
        <w:rPr>
          <w:rFonts w:eastAsia="Times New Roman"/>
          <w:kern w:val="0"/>
          <w14:ligatures w14:val="none"/>
        </w:rPr>
        <w:t>Order Details</w:t>
      </w:r>
      <w:r w:rsidRPr="00761B12">
        <w:rPr>
          <w:rFonts w:eastAsia="Times New Roman"/>
          <w:kern w:val="0"/>
          <w14:ligatures w14:val="none"/>
        </w:rPr>
        <w:t xml:space="preserve"> (1-to-Many).</w:t>
      </w:r>
    </w:p>
    <w:p w14:paraId="3659C1B1" w14:textId="11D49100" w:rsidR="00761B12" w:rsidRPr="00761B12" w:rsidRDefault="00761B12" w:rsidP="00761B12">
      <w:pPr>
        <w:numPr>
          <w:ilvl w:val="1"/>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 xml:space="preserve">Products → </w:t>
      </w:r>
      <w:r w:rsidRPr="00761B12">
        <w:rPr>
          <w:rFonts w:eastAsia="Times New Roman"/>
          <w:kern w:val="0"/>
          <w14:ligatures w14:val="none"/>
        </w:rPr>
        <w:t>Order Details</w:t>
      </w:r>
      <w:r w:rsidRPr="00761B12">
        <w:rPr>
          <w:rFonts w:eastAsia="Times New Roman"/>
          <w:kern w:val="0"/>
          <w14:ligatures w14:val="none"/>
        </w:rPr>
        <w:t xml:space="preserve"> (1-to-Many).</w:t>
      </w:r>
    </w:p>
    <w:p w14:paraId="2C68676A" w14:textId="77777777" w:rsidR="00761B12" w:rsidRDefault="00761B12" w:rsidP="00761B12">
      <w:pPr>
        <w:numPr>
          <w:ilvl w:val="1"/>
          <w:numId w:val="2"/>
        </w:numPr>
        <w:spacing w:before="100" w:beforeAutospacing="1" w:after="100" w:afterAutospacing="1" w:line="240" w:lineRule="auto"/>
        <w:rPr>
          <w:rFonts w:eastAsia="Times New Roman"/>
          <w:kern w:val="0"/>
          <w14:ligatures w14:val="none"/>
        </w:rPr>
      </w:pPr>
      <w:r w:rsidRPr="00761B12">
        <w:rPr>
          <w:rFonts w:eastAsia="Times New Roman"/>
          <w:kern w:val="0"/>
          <w14:ligatures w14:val="none"/>
        </w:rPr>
        <w:t>Orders → Payments (1-to-1 or 1-to-Many).</w:t>
      </w:r>
      <w:r w:rsidRPr="00761B12">
        <w:rPr>
          <w:rFonts w:eastAsia="Times New Roman"/>
          <w:kern w:val="0"/>
          <w14:ligatures w14:val="none"/>
        </w:rPr>
        <w:br/>
        <w:t>This diagram visually explains how data is structured and connected, making it easier to understand schema logic.</w:t>
      </w:r>
    </w:p>
    <w:p w14:paraId="3F23FE53" w14:textId="77777777" w:rsidR="00761B12" w:rsidRDefault="00761B12" w:rsidP="00761B12">
      <w:pPr>
        <w:spacing w:before="100" w:beforeAutospacing="1" w:after="100" w:afterAutospacing="1" w:line="240" w:lineRule="auto"/>
        <w:rPr>
          <w:rFonts w:eastAsia="Times New Roman"/>
          <w:kern w:val="0"/>
          <w14:ligatures w14:val="none"/>
        </w:rPr>
      </w:pPr>
    </w:p>
    <w:p w14:paraId="5DE97EF5" w14:textId="7C15BE07" w:rsidR="00761B12" w:rsidRDefault="00761B12" w:rsidP="00761B12">
      <w:pPr>
        <w:spacing w:before="100" w:beforeAutospacing="1" w:after="100" w:afterAutospacing="1" w:line="240" w:lineRule="auto"/>
        <w:rPr>
          <w:rFonts w:eastAsia="Times New Roman"/>
          <w:kern w:val="0"/>
          <w14:ligatures w14:val="none"/>
        </w:rPr>
      </w:pPr>
      <w:r>
        <w:rPr>
          <w:rFonts w:eastAsia="Times New Roman"/>
          <w:noProof/>
          <w:kern w:val="0"/>
        </w:rPr>
        <w:lastRenderedPageBreak/>
        <w:drawing>
          <wp:inline distT="0" distB="0" distL="0" distR="0" wp14:anchorId="692813CB" wp14:editId="367A9E10">
            <wp:extent cx="5943600" cy="5943600"/>
            <wp:effectExtent l="0" t="0" r="0" b="0"/>
            <wp:docPr id="55159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5542" name="Picture 551595542"/>
                    <pic:cNvPicPr/>
                  </pic:nvPicPr>
                  <pic:blipFill>
                    <a:blip r:embed="rId5"/>
                    <a:stretch>
                      <a:fillRect/>
                    </a:stretch>
                  </pic:blipFill>
                  <pic:spPr>
                    <a:xfrm>
                      <a:off x="0" y="0"/>
                      <a:ext cx="5943600" cy="5943600"/>
                    </a:xfrm>
                    <a:prstGeom prst="rect">
                      <a:avLst/>
                    </a:prstGeom>
                  </pic:spPr>
                </pic:pic>
              </a:graphicData>
            </a:graphic>
          </wp:inline>
        </w:drawing>
      </w:r>
    </w:p>
    <w:p w14:paraId="71C7BCE4" w14:textId="77777777" w:rsidR="00761B12" w:rsidRDefault="00761B12" w:rsidP="00761B12">
      <w:pPr>
        <w:spacing w:before="100" w:beforeAutospacing="1" w:after="100" w:afterAutospacing="1" w:line="240" w:lineRule="auto"/>
        <w:rPr>
          <w:rFonts w:eastAsia="Times New Roman"/>
          <w:kern w:val="0"/>
          <w14:ligatures w14:val="none"/>
        </w:rPr>
      </w:pPr>
    </w:p>
    <w:p w14:paraId="0A25EBC2" w14:textId="77777777" w:rsidR="00761B12" w:rsidRPr="00761B12" w:rsidRDefault="00761B12" w:rsidP="00761B12">
      <w:pPr>
        <w:spacing w:before="100" w:beforeAutospacing="1" w:after="100" w:afterAutospacing="1" w:line="240" w:lineRule="auto"/>
        <w:rPr>
          <w:rFonts w:eastAsia="Times New Roman"/>
          <w:kern w:val="0"/>
          <w14:ligatures w14:val="none"/>
        </w:rPr>
      </w:pPr>
    </w:p>
    <w:p w14:paraId="1ABC0CBB" w14:textId="77777777" w:rsidR="00EB38F9" w:rsidRDefault="00EB38F9"/>
    <w:sectPr w:rsidR="00EB38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F2327A"/>
    <w:multiLevelType w:val="multilevel"/>
    <w:tmpl w:val="4490C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A304C"/>
    <w:multiLevelType w:val="multilevel"/>
    <w:tmpl w:val="3522D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164782">
    <w:abstractNumId w:val="0"/>
  </w:num>
  <w:num w:numId="2" w16cid:durableId="344333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F9"/>
    <w:rsid w:val="003E5C7A"/>
    <w:rsid w:val="00761B12"/>
    <w:rsid w:val="00A50132"/>
    <w:rsid w:val="00EB38F9"/>
    <w:rsid w:val="00FF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4AAAE"/>
  <w15:chartTrackingRefBased/>
  <w15:docId w15:val="{7098E3C1-6F52-4FFD-8E8A-0C931F7AF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8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38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38F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38F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38F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EB38F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38F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38F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38F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8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38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38F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38F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B38F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B38F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B38F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B38F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B38F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B38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8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8F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8F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B38F9"/>
    <w:pPr>
      <w:spacing w:before="160"/>
      <w:jc w:val="center"/>
    </w:pPr>
    <w:rPr>
      <w:i/>
      <w:iCs/>
      <w:color w:val="404040" w:themeColor="text1" w:themeTint="BF"/>
    </w:rPr>
  </w:style>
  <w:style w:type="character" w:customStyle="1" w:styleId="QuoteChar">
    <w:name w:val="Quote Char"/>
    <w:basedOn w:val="DefaultParagraphFont"/>
    <w:link w:val="Quote"/>
    <w:uiPriority w:val="29"/>
    <w:rsid w:val="00EB38F9"/>
    <w:rPr>
      <w:i/>
      <w:iCs/>
      <w:color w:val="404040" w:themeColor="text1" w:themeTint="BF"/>
    </w:rPr>
  </w:style>
  <w:style w:type="paragraph" w:styleId="ListParagraph">
    <w:name w:val="List Paragraph"/>
    <w:basedOn w:val="Normal"/>
    <w:uiPriority w:val="34"/>
    <w:qFormat/>
    <w:rsid w:val="00EB38F9"/>
    <w:pPr>
      <w:ind w:left="720"/>
      <w:contextualSpacing/>
    </w:pPr>
  </w:style>
  <w:style w:type="character" w:styleId="IntenseEmphasis">
    <w:name w:val="Intense Emphasis"/>
    <w:basedOn w:val="DefaultParagraphFont"/>
    <w:uiPriority w:val="21"/>
    <w:qFormat/>
    <w:rsid w:val="00EB38F9"/>
    <w:rPr>
      <w:i/>
      <w:iCs/>
      <w:color w:val="2F5496" w:themeColor="accent1" w:themeShade="BF"/>
    </w:rPr>
  </w:style>
  <w:style w:type="paragraph" w:styleId="IntenseQuote">
    <w:name w:val="Intense Quote"/>
    <w:basedOn w:val="Normal"/>
    <w:next w:val="Normal"/>
    <w:link w:val="IntenseQuoteChar"/>
    <w:uiPriority w:val="30"/>
    <w:qFormat/>
    <w:rsid w:val="00EB38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8F9"/>
    <w:rPr>
      <w:i/>
      <w:iCs/>
      <w:color w:val="2F5496" w:themeColor="accent1" w:themeShade="BF"/>
    </w:rPr>
  </w:style>
  <w:style w:type="character" w:styleId="IntenseReference">
    <w:name w:val="Intense Reference"/>
    <w:basedOn w:val="DefaultParagraphFont"/>
    <w:uiPriority w:val="32"/>
    <w:qFormat/>
    <w:rsid w:val="00EB38F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472</Words>
  <Characters>2695</Characters>
  <Application>Microsoft Office Word</Application>
  <DocSecurity>0</DocSecurity>
  <Lines>22</Lines>
  <Paragraphs>6</Paragraphs>
  <ScaleCrop>false</ScaleCrop>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Ramoabi</dc:creator>
  <cp:keywords/>
  <dc:description/>
  <cp:lastModifiedBy>Makara Ramoabi</cp:lastModifiedBy>
  <cp:revision>3</cp:revision>
  <dcterms:created xsi:type="dcterms:W3CDTF">2025-09-21T10:06:00Z</dcterms:created>
  <dcterms:modified xsi:type="dcterms:W3CDTF">2025-09-21T10:20:00Z</dcterms:modified>
</cp:coreProperties>
</file>