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E3B98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2AA106E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7E9330E5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6FC7C4FD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Кафедра экономической математики, информатики и 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статистики 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(ЭМИС)</w:t>
      </w:r>
    </w:p>
    <w:p w14:paraId="5DDD0B3B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</w:rPr>
        <w:t>КОНЦЕПТУАЛЬНОЕ ПРОЕКТИРОВАНИЕ ИС</w:t>
      </w:r>
    </w:p>
    <w:p w14:paraId="0404B0E0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</w:t>
      </w:r>
      <w:r>
        <w:rPr>
          <w:rFonts w:hint="default"/>
          <w:color w:val="000000" w:themeColor="text1"/>
          <w:szCs w:val="28"/>
          <w14:textFill>
            <w14:solidFill>
              <w14:schemeClr w14:val="tx1"/>
            </w14:solidFill>
          </w14:textFill>
        </w:rPr>
        <w:t>Теория проектирования информационных систем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43023E11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4813F0F6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733751C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1B1CA953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7C300AFF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38E4E8C0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jc w:val="center"/>
        <w:rPr>
          <w:rFonts w:hint="default"/>
          <w:b/>
          <w:bCs/>
          <w:lang w:val="ru-RU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ru-RU"/>
        </w:rPr>
        <w:t>4</w:t>
      </w:r>
    </w:p>
    <w:p w14:paraId="7BE909BF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spacing w:after="300"/>
        <w:jc w:val="center"/>
        <w:rPr>
          <w:b/>
          <w:bCs/>
        </w:rPr>
      </w:pPr>
      <w:r>
        <w:rPr>
          <w:b/>
          <w:bCs/>
        </w:rPr>
        <w:t>«</w:t>
      </w:r>
      <w:r>
        <w:rPr>
          <w:rFonts w:hint="default"/>
          <w:b/>
          <w:bCs/>
          <w:lang w:val="ru-RU"/>
        </w:rPr>
        <w:t>Концептуальное проектирование ИС</w:t>
      </w:r>
      <w:r>
        <w:rPr>
          <w:b/>
          <w:bCs/>
        </w:rPr>
        <w:t>»</w:t>
      </w:r>
    </w:p>
    <w:p w14:paraId="595E2C91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обоснования разработки аналитической информационной системы (АИС) проанализированы аналоги: Yandex DataLens и Microsoft Power BI. DataLens обеспечивает быструю визуализацию данных, но lacks встроенных инструментов ETL и зависит от облачной инфраструктуры. Power BI предлагает глубокий анализ, но отличается высокой стоимостью лицензий и сложностью освоения. Разработка собственной АИС актуальна для малого бизнеса, так как позволяет создать легковесное локальное решение, независимое от внешних вендоров и избыточного функционала.</w:t>
      </w:r>
    </w:p>
    <w:p w14:paraId="07ECF19F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Цель системы — автоматизация сбора и визуализации ключевых показателей с минимальными затратами на инфраструктуру. Преимущества перед аналогами включают встроенный модуль базовой очистки данных, работу в оффлайн-режиме и упрощенный интерфейс, адаптированный под конкретную роль пользователя.</w:t>
      </w:r>
    </w:p>
    <w:p w14:paraId="6427C66F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Проект реализуется одним разработчиком за 2–2,5 месяца. Финансовые затраты ограничены стоимостью хостинга (около 500–1000 руб./мес.), использование ПО с открытым исходным кодом исключает лицензионные платежи. Технические ограничения: оптимизация под наборы данных до 5 млн строк и минимальные требования к серверу (2 ядра CPU, 4 ГБ RAM).</w:t>
      </w:r>
    </w:p>
    <w:p w14:paraId="33CCFC88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Функциональная структура системы (MindMap) включает три основных блока. Первый </w:t>
      </w:r>
      <w:bookmarkStart w:id="0" w:name="_GoBack"/>
      <w:bookmarkEnd w:id="0"/>
      <w:r>
        <w:rPr>
          <w:rFonts w:hint="default"/>
          <w:lang w:val="ru-RU"/>
        </w:rPr>
        <w:t>— «Загрузка и обработка»: импорт CSV/Excel, подключение к СУБД, базовая очистка. Второй — «Визуализация»: конструктор графиков, сводные таблицы, фильтры. Третий — «Системные функции»: авторизация, сохранение конфигураций, экспорт в PDF/Excel.</w:t>
      </w:r>
    </w:p>
    <w:p w14:paraId="12058295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Портрет пользователя — руководитель, не владеющий техническими навыками, нуждающийся в оперативной отчетности. Карта пользовательских историй (USM) определяет следующие приоритеты. Критичные функции (Must Have): вход в систему, загрузка файлов, выбор типа графика, фильтрация данных, экспорт в PDF. Второстепенные функции (Nice to Have): восстановление пароля, подключение к живой БД, тонкая настройка дизайна, прогнозирование. Архитектурно-функциональная структура АИС представлена на двух диаграммах. Рисунок 1 содержит UML-модель системы, а Рисунок 2 — MindMap , детализирующую функциональные требования и пользовательские сценарии, что обеспечивает наглядное обоснование проектных решений.</w:t>
      </w:r>
    </w:p>
    <w:p w14:paraId="2CA3F594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4968875" cy="3085465"/>
            <wp:effectExtent l="0" t="0" r="14605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7EAD">
      <w:pPr>
        <w:bidi w:val="0"/>
        <w:ind w:left="0" w:leftChars="0" w:firstLine="0" w:firstLineChars="0"/>
        <w:jc w:val="center"/>
      </w:pPr>
      <w:r>
        <w:rPr>
          <w:rFonts w:hint="default"/>
        </w:rPr>
        <w:t>Рисунок</w:t>
      </w:r>
      <w:r>
        <w:rPr>
          <w:rFonts w:hint="default"/>
          <w:lang w:val="ru-RU"/>
        </w:rPr>
        <w:t xml:space="preserve"> 1</w:t>
      </w:r>
      <w:r>
        <w:rPr>
          <w:rFonts w:hint="default"/>
        </w:rPr>
        <w:t xml:space="preserve"> — USM портрет пользователя и приоритизация функций АИС</w:t>
      </w:r>
    </w:p>
    <w:p w14:paraId="63E787EF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3509010" cy="3231515"/>
            <wp:effectExtent l="0" t="0" r="11430" b="1460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132F">
      <w:pPr>
        <w:bidi w:val="0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2 — MindMap функциональной структуры АИС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4327D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A39EF4"/>
    <w:multiLevelType w:val="multilevel"/>
    <w:tmpl w:val="C6A39EF4"/>
    <w:lvl w:ilvl="0" w:tentative="0">
      <w:start w:val="1"/>
      <w:numFmt w:val="decimal"/>
      <w:pStyle w:val="4"/>
      <w:lvlText w:val="%1."/>
      <w:lvlJc w:val="left"/>
      <w:pPr>
        <w:tabs>
          <w:tab w:val="left" w:pos="425"/>
        </w:tabs>
        <w:ind w:left="425" w:leftChars="0" w:firstLine="28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1005" w:firstLineChars="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425"/>
        </w:tabs>
        <w:ind w:left="425" w:leftChars="0" w:firstLine="190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44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3165" w:firstLineChars="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25"/>
        </w:tabs>
        <w:ind w:left="425" w:leftChars="0" w:firstLine="406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60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5325" w:firstLineChars="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425"/>
        </w:tabs>
        <w:ind w:left="425" w:leftChars="0" w:firstLine="6225" w:firstLineChars="0"/>
      </w:pPr>
      <w:rPr>
        <w:rFonts w:hint="default"/>
      </w:rPr>
    </w:lvl>
  </w:abstractNum>
  <w:abstractNum w:abstractNumId="1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18112F2"/>
    <w:rsid w:val="040F7B60"/>
    <w:rsid w:val="042E2C36"/>
    <w:rsid w:val="05550E0B"/>
    <w:rsid w:val="0E4F6BE7"/>
    <w:rsid w:val="0F1C2A6E"/>
    <w:rsid w:val="142C381D"/>
    <w:rsid w:val="15A72026"/>
    <w:rsid w:val="2E393C3D"/>
    <w:rsid w:val="33D23C9D"/>
    <w:rsid w:val="364F55F9"/>
    <w:rsid w:val="37910FBB"/>
    <w:rsid w:val="390924BA"/>
    <w:rsid w:val="3B472B40"/>
    <w:rsid w:val="40142EAD"/>
    <w:rsid w:val="59421513"/>
    <w:rsid w:val="5D0C57B5"/>
    <w:rsid w:val="5E9A4FF4"/>
    <w:rsid w:val="62277716"/>
    <w:rsid w:val="63602385"/>
    <w:rsid w:val="64905B85"/>
    <w:rsid w:val="650023C2"/>
    <w:rsid w:val="684F2AAF"/>
    <w:rsid w:val="6E2860C8"/>
    <w:rsid w:val="6F8C598F"/>
    <w:rsid w:val="6FC7174D"/>
    <w:rsid w:val="7A6609A2"/>
    <w:rsid w:val="7EF3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425"/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425" w:firstLine="285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3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4"/>
    <w:qFormat/>
    <w:uiPriority w:val="0"/>
    <w:rPr>
      <w:b/>
      <w:bCs/>
    </w:rPr>
  </w:style>
  <w:style w:type="paragraph" w:styleId="21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1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7">
    <w:name w:val="Subtitle"/>
    <w:basedOn w:val="1"/>
    <w:qFormat/>
    <w:uiPriority w:val="0"/>
  </w:style>
  <w:style w:type="table" w:styleId="28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9"/>
    <w:qFormat/>
    <w:uiPriority w:val="0"/>
  </w:style>
  <w:style w:type="character" w:customStyle="1" w:styleId="34">
    <w:name w:val="Тема примечания Знак"/>
    <w:link w:val="20"/>
    <w:qFormat/>
    <w:uiPriority w:val="0"/>
    <w:rPr>
      <w:b/>
      <w:bCs/>
    </w:rPr>
  </w:style>
  <w:style w:type="character" w:customStyle="1" w:styleId="35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3</Pages>
  <Words>362</Words>
  <Characters>2706</Characters>
  <Lines>13</Lines>
  <Paragraphs>3</Paragraphs>
  <TotalTime>5</TotalTime>
  <ScaleCrop>false</ScaleCrop>
  <LinksUpToDate>false</LinksUpToDate>
  <CharactersWithSpaces>3050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2026-05-12T22:35:51Z</dcterms:modified>
  <dc:title>ФЕДЕРАЛЬНОЕ АГЕНСТВО ОБРАЗОВАНИЯ РФ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22D7F0EB50274C3F997049A9A2EA15BA_12</vt:lpwstr>
  </property>
  <property fmtid="{D5CDD505-2E9C-101B-9397-08002B2CF9AE}" pid="4" name="KSOTemplateDocerSaveRecord">
    <vt:lpwstr>eyJoZGlkIjoiMjljMzEzNzhhMjZhZDg4NDg4MmIxYzdhM2NhYWE2Y2IiLCJ1c2VySWQiOiI4NDI0NTczMTA0MDcifQ==</vt:lpwstr>
  </property>
</Properties>
</file>