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27CEC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757F4B4A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2F7842C1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33A5BD1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статистики (ЭМИС)</w:t>
      </w:r>
    </w:p>
    <w:p w14:paraId="78548A39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МЕТОД КОМПОЗИЦИИ СИСТЕМ. МОРФОЛОГИЧЕСКИЙ АНАЛИЗ</w:t>
      </w:r>
    </w:p>
    <w:p w14:paraId="5E47AF9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7F28B3BB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578418C0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01B6557F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4AFA9126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099F3880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C473AE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7</w:t>
      </w:r>
    </w:p>
    <w:p w14:paraId="13AA7BF1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</w:rPr>
        <w:t>Метод композиции систем. Морфологический анализ</w:t>
      </w:r>
      <w:r>
        <w:rPr>
          <w:b/>
          <w:bCs/>
        </w:rPr>
        <w:t>»</w:t>
      </w:r>
    </w:p>
    <w:p w14:paraId="52E7C779">
      <w:pPr>
        <w:rPr>
          <w:rFonts w:hint="default"/>
        </w:rPr>
      </w:pPr>
      <w:r>
        <w:rPr>
          <w:rFonts w:hint="default"/>
        </w:rPr>
        <w:t>Целью практической работы №7 является применение метода морфологического анализа для композиции системы «Смартфон». Морфологический подход позволяет систематически перебирать комбинации ключевых признаков системы и синтезировать новые варианты устройств, которые могут удовлетворять заданным требованиям. В работе будут определены цель и требования к системе, выделены четыре основных признака, для каждого предложены альтернативные значения, построена морфологическая таблица, а затем выполнена композиция не менее чем пяти вариантов с последующим анализом их соответствия исходной цели.</w:t>
      </w:r>
    </w:p>
    <w:p w14:paraId="70BF1EDD">
      <w:pPr>
        <w:rPr>
          <w:rFonts w:hint="default"/>
        </w:rPr>
      </w:pPr>
      <w:r>
        <w:rPr>
          <w:rFonts w:hint="default"/>
        </w:rPr>
        <w:t xml:space="preserve">Требования к системе: </w:t>
      </w:r>
    </w:p>
    <w:p w14:paraId="07CC6980">
      <w:pPr>
        <w:pStyle w:val="4"/>
        <w:bidi w:val="0"/>
        <w:rPr>
          <w:rFonts w:hint="default"/>
        </w:rPr>
      </w:pPr>
      <w:r>
        <w:rPr>
          <w:rFonts w:hint="default"/>
        </w:rPr>
        <w:t>Высокая ёмкость аккумулятора (не менее 5000 мА·ч);</w:t>
      </w:r>
    </w:p>
    <w:p w14:paraId="6D6DC1CC">
      <w:pPr>
        <w:pStyle w:val="4"/>
        <w:bidi w:val="0"/>
        <w:rPr>
          <w:rFonts w:hint="default"/>
        </w:rPr>
      </w:pPr>
      <w:r>
        <w:rPr>
          <w:rFonts w:hint="default"/>
        </w:rPr>
        <w:t>Энергоэффективный процессор (средний или начальный уровень, без перегрева);</w:t>
      </w:r>
    </w:p>
    <w:p w14:paraId="638627FD">
      <w:pPr>
        <w:pStyle w:val="4"/>
        <w:bidi w:val="0"/>
        <w:rPr>
          <w:rFonts w:hint="default"/>
        </w:rPr>
      </w:pPr>
      <w:r>
        <w:rPr>
          <w:rFonts w:hint="default"/>
        </w:rPr>
        <w:t>Надёжный корпус (ударопрочный или с защитой от пыли/влаги, минимум – пластик с ребристой поверхностью);</w:t>
      </w:r>
    </w:p>
    <w:p w14:paraId="4BF85D95">
      <w:pPr>
        <w:pStyle w:val="4"/>
        <w:bidi w:val="0"/>
        <w:rPr>
          <w:rFonts w:hint="default"/>
        </w:rPr>
      </w:pPr>
      <w:r>
        <w:rPr>
          <w:rFonts w:hint="default"/>
        </w:rPr>
        <w:t>Достаточный объём памяти (64 ГБ и выше, желательно с поддержкой карт памяти);</w:t>
      </w:r>
    </w:p>
    <w:p w14:paraId="2E181712">
      <w:pPr>
        <w:pStyle w:val="4"/>
        <w:bidi w:val="0"/>
        <w:rPr>
          <w:rFonts w:hint="default"/>
        </w:rPr>
      </w:pPr>
      <w:r>
        <w:rPr>
          <w:rFonts w:hint="default"/>
        </w:rPr>
        <w:t>Доступная цена (до 20 000 руб. на момент выхода, так как бюджетный сегмент).</w:t>
      </w:r>
    </w:p>
    <w:p w14:paraId="530DBE52">
      <w:pPr>
        <w:bidi w:val="0"/>
        <w:rPr>
          <w:rFonts w:hint="default"/>
          <w:lang w:val="ru-RU"/>
        </w:rPr>
      </w:pPr>
      <w:r>
        <w:rPr>
          <w:rFonts w:hint="default"/>
        </w:rPr>
        <w:t>Для морфологического анализа заданы 4 признака (в соответствии с заданием для одного студента). Каждый признак имеет от 3 до 6 альтернатив.</w:t>
      </w:r>
      <w:r>
        <w:rPr>
          <w:rFonts w:hint="default"/>
          <w:lang w:val="ru-RU"/>
        </w:rPr>
        <w:t xml:space="preserve"> Выбор признаков и альтернатив представлен в таблице 1.</w:t>
      </w:r>
    </w:p>
    <w:p w14:paraId="05E39C7B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 — Признаки и альтернативы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45"/>
        <w:gridCol w:w="2606"/>
        <w:gridCol w:w="2329"/>
        <w:gridCol w:w="2391"/>
      </w:tblGrid>
      <w:tr w14:paraId="3BDD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  <w:vAlign w:val="center"/>
          </w:tcPr>
          <w:p w14:paraId="233982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№</w:t>
            </w:r>
          </w:p>
        </w:tc>
        <w:tc>
          <w:tcPr>
            <w:tcW w:w="2393" w:type="dxa"/>
            <w:vAlign w:val="center"/>
          </w:tcPr>
          <w:p w14:paraId="4B0E096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Признак</w:t>
            </w:r>
          </w:p>
        </w:tc>
        <w:tc>
          <w:tcPr>
            <w:tcW w:w="2393" w:type="dxa"/>
            <w:vAlign w:val="center"/>
          </w:tcPr>
          <w:p w14:paraId="2D8792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Обозначение</w:t>
            </w:r>
          </w:p>
        </w:tc>
        <w:tc>
          <w:tcPr>
            <w:tcW w:w="2393" w:type="dxa"/>
            <w:vAlign w:val="center"/>
          </w:tcPr>
          <w:p w14:paraId="7B7817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Альтернативы</w:t>
            </w:r>
          </w:p>
        </w:tc>
      </w:tr>
      <w:tr w14:paraId="6D2D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  <w:vAlign w:val="center"/>
          </w:tcPr>
          <w:p w14:paraId="097B4F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393" w:type="dxa"/>
            <w:vAlign w:val="center"/>
          </w:tcPr>
          <w:p w14:paraId="4519E3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Тип корпуса и защита</w:t>
            </w:r>
          </w:p>
        </w:tc>
        <w:tc>
          <w:tcPr>
            <w:tcW w:w="2393" w:type="dxa"/>
            <w:vAlign w:val="center"/>
          </w:tcPr>
          <w:p w14:paraId="18724B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</w:p>
        </w:tc>
        <w:tc>
          <w:tcPr>
            <w:tcW w:w="2393" w:type="dxa"/>
            <w:vAlign w:val="center"/>
          </w:tcPr>
          <w:p w14:paraId="2986AA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 – пластиковый ударопрочный (IP54); A2 – пластиковый стандартный; A3 – металлический; A4 – с силиконовым бампером в комплекте</w:t>
            </w:r>
          </w:p>
        </w:tc>
      </w:tr>
      <w:tr w14:paraId="6ED4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  <w:vAlign w:val="center"/>
          </w:tcPr>
          <w:p w14:paraId="05F4BF2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393" w:type="dxa"/>
            <w:vAlign w:val="center"/>
          </w:tcPr>
          <w:p w14:paraId="4184C3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Процессор (энергоэффективность)</w:t>
            </w:r>
          </w:p>
        </w:tc>
        <w:tc>
          <w:tcPr>
            <w:tcW w:w="2393" w:type="dxa"/>
            <w:vAlign w:val="center"/>
          </w:tcPr>
          <w:p w14:paraId="71F0EF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</w:p>
        </w:tc>
        <w:tc>
          <w:tcPr>
            <w:tcW w:w="2393" w:type="dxa"/>
            <w:vAlign w:val="center"/>
          </w:tcPr>
          <w:p w14:paraId="197DEC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 – начальный (12 нм, 8 ядер, 2.0 ГГц); B2 – средний (8 нм, 8 ядер, 2.2 ГГц); B3 – флагманский (5 нм, высокая производительность, но больший нагрев)</w:t>
            </w:r>
          </w:p>
        </w:tc>
      </w:tr>
      <w:tr w14:paraId="20A4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  <w:vAlign w:val="center"/>
          </w:tcPr>
          <w:p w14:paraId="5C997C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393" w:type="dxa"/>
            <w:vAlign w:val="center"/>
          </w:tcPr>
          <w:p w14:paraId="6D7D82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Ёмкость батареи (мА·ч)</w:t>
            </w:r>
          </w:p>
        </w:tc>
        <w:tc>
          <w:tcPr>
            <w:tcW w:w="2393" w:type="dxa"/>
            <w:vAlign w:val="center"/>
          </w:tcPr>
          <w:p w14:paraId="465551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</w:t>
            </w:r>
          </w:p>
        </w:tc>
        <w:tc>
          <w:tcPr>
            <w:tcW w:w="2393" w:type="dxa"/>
            <w:vAlign w:val="center"/>
          </w:tcPr>
          <w:p w14:paraId="6D2FF7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C1 – 4000; C2 – 5000; C3 – 6000; C4 – 7000</w:t>
            </w:r>
          </w:p>
        </w:tc>
      </w:tr>
      <w:tr w14:paraId="7A76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  <w:vAlign w:val="center"/>
          </w:tcPr>
          <w:p w14:paraId="6C6513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393" w:type="dxa"/>
            <w:vAlign w:val="center"/>
          </w:tcPr>
          <w:p w14:paraId="282152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Объём встроенной памяти + слот</w:t>
            </w:r>
          </w:p>
        </w:tc>
        <w:tc>
          <w:tcPr>
            <w:tcW w:w="2393" w:type="dxa"/>
            <w:vAlign w:val="center"/>
          </w:tcPr>
          <w:p w14:paraId="57FF0D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</w:t>
            </w:r>
          </w:p>
        </w:tc>
        <w:tc>
          <w:tcPr>
            <w:tcW w:w="2393" w:type="dxa"/>
            <w:vAlign w:val="center"/>
          </w:tcPr>
          <w:p w14:paraId="56FBC3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D1 – 32 ГБ + слот; D2 – 64 ГБ + слот; D3 – 128 ГБ + слот; D4 – 64 ГБ без слота; D5 – 128 ГБ без слота</w:t>
            </w:r>
          </w:p>
        </w:tc>
      </w:tr>
    </w:tbl>
    <w:p w14:paraId="032C430F">
      <w:p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468714">
      <w:p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Морфологическая таблица систематизирует все возможные комбинации признаков и представлена в 2 таблице. В ячейках перечислены коды альтернатив. В данной таблице признаки расположены в строках, а альтернативы – в столбцах. Полное число теоретически возможных вариантов составляет 4 (A) × 3 (B) × 4 (C) × 5 (D) = 240 комбинаций. На практике для синтеза будут отобраны комбинации, наиболее соответствующие цели (длительная автономность).</w:t>
      </w:r>
    </w:p>
    <w:p w14:paraId="2302F694">
      <w:pPr>
        <w:bidi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lang w:val="ru-RU"/>
        </w:rPr>
        <w:t xml:space="preserve">Таблица 2 —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Морфологическая таблица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82"/>
        <w:gridCol w:w="2160"/>
        <w:gridCol w:w="1155"/>
        <w:gridCol w:w="972"/>
        <w:gridCol w:w="1550"/>
        <w:gridCol w:w="1552"/>
      </w:tblGrid>
      <w:tr w14:paraId="4D9A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  <w:vAlign w:val="center"/>
          </w:tcPr>
          <w:p w14:paraId="1CBF7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Признаки</w:t>
            </w:r>
          </w:p>
        </w:tc>
        <w:tc>
          <w:tcPr>
            <w:tcW w:w="2160" w:type="dxa"/>
            <w:vAlign w:val="center"/>
          </w:tcPr>
          <w:p w14:paraId="724AF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Альтернативы</w:t>
            </w:r>
          </w:p>
        </w:tc>
        <w:tc>
          <w:tcPr>
            <w:tcW w:w="1155" w:type="dxa"/>
            <w:vAlign w:val="center"/>
          </w:tcPr>
          <w:p w14:paraId="050A89EB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972" w:type="dxa"/>
            <w:vAlign w:val="center"/>
          </w:tcPr>
          <w:p w14:paraId="5EB95066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550" w:type="dxa"/>
            <w:vAlign w:val="center"/>
          </w:tcPr>
          <w:p w14:paraId="32C91B0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552" w:type="dxa"/>
            <w:vAlign w:val="center"/>
          </w:tcPr>
          <w:p w14:paraId="06BC9ED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3A19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  <w:vAlign w:val="center"/>
          </w:tcPr>
          <w:p w14:paraId="73940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 – Тип корпуса</w:t>
            </w:r>
          </w:p>
        </w:tc>
        <w:tc>
          <w:tcPr>
            <w:tcW w:w="2160" w:type="dxa"/>
            <w:vAlign w:val="center"/>
          </w:tcPr>
          <w:p w14:paraId="14BBB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A1</w:t>
            </w:r>
          </w:p>
        </w:tc>
        <w:tc>
          <w:tcPr>
            <w:tcW w:w="1155" w:type="dxa"/>
            <w:vAlign w:val="center"/>
          </w:tcPr>
          <w:p w14:paraId="4B0CB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A2</w:t>
            </w:r>
          </w:p>
        </w:tc>
        <w:tc>
          <w:tcPr>
            <w:tcW w:w="972" w:type="dxa"/>
            <w:vAlign w:val="center"/>
          </w:tcPr>
          <w:p w14:paraId="2CCB3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A3</w:t>
            </w:r>
          </w:p>
        </w:tc>
        <w:tc>
          <w:tcPr>
            <w:tcW w:w="1550" w:type="dxa"/>
            <w:vAlign w:val="center"/>
          </w:tcPr>
          <w:p w14:paraId="1A03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A4</w:t>
            </w:r>
          </w:p>
        </w:tc>
        <w:tc>
          <w:tcPr>
            <w:tcW w:w="1552" w:type="dxa"/>
            <w:vAlign w:val="center"/>
          </w:tcPr>
          <w:p w14:paraId="6F54BA7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58F2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  <w:vAlign w:val="center"/>
          </w:tcPr>
          <w:p w14:paraId="2D0F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 – Процессор</w:t>
            </w:r>
          </w:p>
        </w:tc>
        <w:tc>
          <w:tcPr>
            <w:tcW w:w="2160" w:type="dxa"/>
            <w:vAlign w:val="center"/>
          </w:tcPr>
          <w:p w14:paraId="3FA5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B1</w:t>
            </w:r>
          </w:p>
        </w:tc>
        <w:tc>
          <w:tcPr>
            <w:tcW w:w="1155" w:type="dxa"/>
            <w:vAlign w:val="center"/>
          </w:tcPr>
          <w:p w14:paraId="01FC4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B2</w:t>
            </w:r>
          </w:p>
        </w:tc>
        <w:tc>
          <w:tcPr>
            <w:tcW w:w="972" w:type="dxa"/>
            <w:vAlign w:val="center"/>
          </w:tcPr>
          <w:p w14:paraId="4ADC0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B3</w:t>
            </w:r>
          </w:p>
        </w:tc>
        <w:tc>
          <w:tcPr>
            <w:tcW w:w="1550" w:type="dxa"/>
            <w:vAlign w:val="center"/>
          </w:tcPr>
          <w:p w14:paraId="3FD2E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–</w:t>
            </w:r>
          </w:p>
        </w:tc>
        <w:tc>
          <w:tcPr>
            <w:tcW w:w="1552" w:type="dxa"/>
            <w:vAlign w:val="center"/>
          </w:tcPr>
          <w:p w14:paraId="0EB71CB6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76D1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  <w:vAlign w:val="center"/>
          </w:tcPr>
          <w:p w14:paraId="25E1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 – Батарея (мА·ч)</w:t>
            </w:r>
          </w:p>
        </w:tc>
        <w:tc>
          <w:tcPr>
            <w:tcW w:w="2160" w:type="dxa"/>
            <w:vAlign w:val="center"/>
          </w:tcPr>
          <w:p w14:paraId="2F621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C1</w:t>
            </w:r>
          </w:p>
        </w:tc>
        <w:tc>
          <w:tcPr>
            <w:tcW w:w="1155" w:type="dxa"/>
            <w:vAlign w:val="center"/>
          </w:tcPr>
          <w:p w14:paraId="54CB1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C2</w:t>
            </w:r>
          </w:p>
        </w:tc>
        <w:tc>
          <w:tcPr>
            <w:tcW w:w="972" w:type="dxa"/>
            <w:vAlign w:val="center"/>
          </w:tcPr>
          <w:p w14:paraId="118E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C3</w:t>
            </w:r>
          </w:p>
        </w:tc>
        <w:tc>
          <w:tcPr>
            <w:tcW w:w="1550" w:type="dxa"/>
            <w:vAlign w:val="center"/>
          </w:tcPr>
          <w:p w14:paraId="0BCC5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C4</w:t>
            </w:r>
          </w:p>
        </w:tc>
        <w:tc>
          <w:tcPr>
            <w:tcW w:w="1552" w:type="dxa"/>
            <w:vAlign w:val="center"/>
          </w:tcPr>
          <w:p w14:paraId="6D03066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378D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  <w:vAlign w:val="center"/>
          </w:tcPr>
          <w:p w14:paraId="18DB2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 – Память</w:t>
            </w:r>
          </w:p>
        </w:tc>
        <w:tc>
          <w:tcPr>
            <w:tcW w:w="2160" w:type="dxa"/>
            <w:vAlign w:val="center"/>
          </w:tcPr>
          <w:p w14:paraId="4F8F6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D1</w:t>
            </w:r>
          </w:p>
        </w:tc>
        <w:tc>
          <w:tcPr>
            <w:tcW w:w="1155" w:type="dxa"/>
            <w:vAlign w:val="center"/>
          </w:tcPr>
          <w:p w14:paraId="270C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D2</w:t>
            </w:r>
          </w:p>
        </w:tc>
        <w:tc>
          <w:tcPr>
            <w:tcW w:w="972" w:type="dxa"/>
            <w:vAlign w:val="center"/>
          </w:tcPr>
          <w:p w14:paraId="5BC3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D3</w:t>
            </w:r>
          </w:p>
        </w:tc>
        <w:tc>
          <w:tcPr>
            <w:tcW w:w="1550" w:type="dxa"/>
            <w:vAlign w:val="center"/>
          </w:tcPr>
          <w:p w14:paraId="2715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D4</w:t>
            </w:r>
          </w:p>
        </w:tc>
        <w:tc>
          <w:tcPr>
            <w:tcW w:w="1552" w:type="dxa"/>
            <w:vAlign w:val="center"/>
          </w:tcPr>
          <w:p w14:paraId="7047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D5</w:t>
            </w:r>
          </w:p>
        </w:tc>
      </w:tr>
    </w:tbl>
    <w:p w14:paraId="7100A8E3">
      <w:pPr>
        <w:bidi w:val="0"/>
        <w:rPr>
          <w:rFonts w:hint="default"/>
          <w:lang w:val="ru-RU"/>
        </w:rPr>
      </w:pPr>
    </w:p>
    <w:p w14:paraId="735CFE5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таблице 3 показаны 5 конкретных композиций, полученных путём целенаправленного комбинирования значений признаков. Для каждого варианта указаны его характеристики и краткое обоснование соответствия цели.</w:t>
      </w:r>
    </w:p>
    <w:p w14:paraId="32DEFB92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Таблица 3 — Композиций, полученных путём целенаправленного комбинирования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7"/>
        <w:gridCol w:w="1921"/>
        <w:gridCol w:w="1573"/>
        <w:gridCol w:w="1437"/>
        <w:gridCol w:w="1422"/>
        <w:gridCol w:w="1731"/>
      </w:tblGrid>
      <w:tr w14:paraId="6947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58B892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Вариант</w:t>
            </w:r>
          </w:p>
        </w:tc>
        <w:tc>
          <w:tcPr>
            <w:tcW w:w="1595" w:type="dxa"/>
            <w:vAlign w:val="center"/>
          </w:tcPr>
          <w:p w14:paraId="713C2F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Корпус (A)</w:t>
            </w:r>
          </w:p>
        </w:tc>
        <w:tc>
          <w:tcPr>
            <w:tcW w:w="1595" w:type="dxa"/>
            <w:vAlign w:val="center"/>
          </w:tcPr>
          <w:p w14:paraId="404105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Процессор (B)</w:t>
            </w:r>
          </w:p>
        </w:tc>
        <w:tc>
          <w:tcPr>
            <w:tcW w:w="1595" w:type="dxa"/>
            <w:vAlign w:val="center"/>
          </w:tcPr>
          <w:p w14:paraId="45CF19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Батарея (C)</w:t>
            </w:r>
          </w:p>
        </w:tc>
        <w:tc>
          <w:tcPr>
            <w:tcW w:w="1595" w:type="dxa"/>
            <w:vAlign w:val="center"/>
          </w:tcPr>
          <w:p w14:paraId="5A3E9A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Память (D)</w:t>
            </w:r>
          </w:p>
        </w:tc>
        <w:tc>
          <w:tcPr>
            <w:tcW w:w="1596" w:type="dxa"/>
            <w:vAlign w:val="center"/>
          </w:tcPr>
          <w:p w14:paraId="563619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Обоснование</w:t>
            </w:r>
          </w:p>
        </w:tc>
      </w:tr>
      <w:tr w14:paraId="38344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7EE121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V1</w:t>
            </w:r>
          </w:p>
        </w:tc>
        <w:tc>
          <w:tcPr>
            <w:tcW w:w="1595" w:type="dxa"/>
            <w:vAlign w:val="center"/>
          </w:tcPr>
          <w:p w14:paraId="218F01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 (пластик, IP54)</w:t>
            </w:r>
          </w:p>
        </w:tc>
        <w:tc>
          <w:tcPr>
            <w:tcW w:w="1595" w:type="dxa"/>
            <w:vAlign w:val="center"/>
          </w:tcPr>
          <w:p w14:paraId="408992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 (начальный, 12 нм)</w:t>
            </w:r>
          </w:p>
        </w:tc>
        <w:tc>
          <w:tcPr>
            <w:tcW w:w="1595" w:type="dxa"/>
            <w:vAlign w:val="center"/>
          </w:tcPr>
          <w:p w14:paraId="004320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C3 (6000 мА·ч)</w:t>
            </w:r>
          </w:p>
        </w:tc>
        <w:tc>
          <w:tcPr>
            <w:tcW w:w="1595" w:type="dxa"/>
            <w:vAlign w:val="center"/>
          </w:tcPr>
          <w:p w14:paraId="6637DB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D2 (64 ГБ + слот)</w:t>
            </w:r>
          </w:p>
        </w:tc>
        <w:tc>
          <w:tcPr>
            <w:tcW w:w="1596" w:type="dxa"/>
            <w:vAlign w:val="center"/>
          </w:tcPr>
          <w:p w14:paraId="0ADEA3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Максимальна автономность за счёт маломощного процессора и крупной батареи, защита от пыли/брызг</w:t>
            </w:r>
          </w:p>
        </w:tc>
      </w:tr>
      <w:tr w14:paraId="6A9A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56A22F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V2</w:t>
            </w:r>
          </w:p>
        </w:tc>
        <w:tc>
          <w:tcPr>
            <w:tcW w:w="1595" w:type="dxa"/>
            <w:vAlign w:val="center"/>
          </w:tcPr>
          <w:p w14:paraId="22F662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A4 (с силиконовым бампером)</w:t>
            </w:r>
          </w:p>
        </w:tc>
        <w:tc>
          <w:tcPr>
            <w:tcW w:w="1595" w:type="dxa"/>
            <w:vAlign w:val="center"/>
          </w:tcPr>
          <w:p w14:paraId="49E577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B2 (средний, 8 нм)</w:t>
            </w:r>
          </w:p>
        </w:tc>
        <w:tc>
          <w:tcPr>
            <w:tcW w:w="1595" w:type="dxa"/>
            <w:vAlign w:val="center"/>
          </w:tcPr>
          <w:p w14:paraId="691E53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C2 (5000 мА·ч)</w:t>
            </w:r>
          </w:p>
        </w:tc>
        <w:tc>
          <w:tcPr>
            <w:tcW w:w="1595" w:type="dxa"/>
            <w:vAlign w:val="center"/>
          </w:tcPr>
          <w:p w14:paraId="14F780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D3 (128 ГБ + слот)</w:t>
            </w:r>
          </w:p>
        </w:tc>
        <w:tc>
          <w:tcPr>
            <w:tcW w:w="1596" w:type="dxa"/>
            <w:vAlign w:val="center"/>
          </w:tcPr>
          <w:p w14:paraId="243406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Хороший компромисс: производительность и автономность, бампер снижает риск ударов</w:t>
            </w:r>
          </w:p>
        </w:tc>
      </w:tr>
      <w:tr w14:paraId="4D95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047132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V3</w:t>
            </w:r>
          </w:p>
        </w:tc>
        <w:tc>
          <w:tcPr>
            <w:tcW w:w="1595" w:type="dxa"/>
            <w:vAlign w:val="center"/>
          </w:tcPr>
          <w:p w14:paraId="0B521B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A2 (пластик стандартный)</w:t>
            </w:r>
          </w:p>
        </w:tc>
        <w:tc>
          <w:tcPr>
            <w:tcW w:w="1595" w:type="dxa"/>
            <w:vAlign w:val="center"/>
          </w:tcPr>
          <w:p w14:paraId="20AF12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 (начальный)</w:t>
            </w:r>
          </w:p>
        </w:tc>
        <w:tc>
          <w:tcPr>
            <w:tcW w:w="1595" w:type="dxa"/>
            <w:vAlign w:val="center"/>
          </w:tcPr>
          <w:p w14:paraId="1A7D3D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C4 (7000 мА·ч)</w:t>
            </w:r>
          </w:p>
        </w:tc>
        <w:tc>
          <w:tcPr>
            <w:tcW w:w="1595" w:type="dxa"/>
            <w:vAlign w:val="center"/>
          </w:tcPr>
          <w:p w14:paraId="7C7814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D2 (64 ГБ + слот)</w:t>
            </w:r>
          </w:p>
        </w:tc>
        <w:tc>
          <w:tcPr>
            <w:tcW w:w="1596" w:type="dxa"/>
            <w:vAlign w:val="center"/>
          </w:tcPr>
          <w:p w14:paraId="63A480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Рекордное время работы, но без специальной защиты корпуса – для аккуратного использования</w:t>
            </w:r>
          </w:p>
        </w:tc>
      </w:tr>
      <w:tr w14:paraId="316C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5C2967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V4</w:t>
            </w:r>
          </w:p>
        </w:tc>
        <w:tc>
          <w:tcPr>
            <w:tcW w:w="1595" w:type="dxa"/>
            <w:vAlign w:val="center"/>
          </w:tcPr>
          <w:p w14:paraId="763900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 (пластик IP54)</w:t>
            </w:r>
          </w:p>
        </w:tc>
        <w:tc>
          <w:tcPr>
            <w:tcW w:w="1595" w:type="dxa"/>
            <w:vAlign w:val="center"/>
          </w:tcPr>
          <w:p w14:paraId="2EDE3C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B2 (средний)</w:t>
            </w:r>
          </w:p>
        </w:tc>
        <w:tc>
          <w:tcPr>
            <w:tcW w:w="1595" w:type="dxa"/>
            <w:vAlign w:val="center"/>
          </w:tcPr>
          <w:p w14:paraId="4262F0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C3 (6000 мА·ч)</w:t>
            </w:r>
          </w:p>
        </w:tc>
        <w:tc>
          <w:tcPr>
            <w:tcW w:w="1595" w:type="dxa"/>
            <w:vAlign w:val="center"/>
          </w:tcPr>
          <w:p w14:paraId="1380CE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D1 (32 ГБ + слот)</w:t>
            </w:r>
          </w:p>
        </w:tc>
        <w:tc>
          <w:tcPr>
            <w:tcW w:w="1596" w:type="dxa"/>
            <w:vAlign w:val="center"/>
          </w:tcPr>
          <w:p w14:paraId="412C16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Защищённый корпус и долгая батарея, маловато памяти – но слот для карты решает проблему</w:t>
            </w:r>
          </w:p>
        </w:tc>
      </w:tr>
      <w:tr w14:paraId="5DEC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  <w:vAlign w:val="center"/>
          </w:tcPr>
          <w:p w14:paraId="47C6ED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V5</w:t>
            </w:r>
          </w:p>
        </w:tc>
        <w:tc>
          <w:tcPr>
            <w:tcW w:w="1595" w:type="dxa"/>
            <w:vAlign w:val="center"/>
          </w:tcPr>
          <w:p w14:paraId="69953B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A3 (металлический)</w:t>
            </w:r>
          </w:p>
        </w:tc>
        <w:tc>
          <w:tcPr>
            <w:tcW w:w="1595" w:type="dxa"/>
            <w:vAlign w:val="center"/>
          </w:tcPr>
          <w:p w14:paraId="08EE62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 (начальный)</w:t>
            </w:r>
          </w:p>
        </w:tc>
        <w:tc>
          <w:tcPr>
            <w:tcW w:w="1595" w:type="dxa"/>
            <w:vAlign w:val="center"/>
          </w:tcPr>
          <w:p w14:paraId="1A9D22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C2 (5000 мА·ч)</w:t>
            </w:r>
          </w:p>
        </w:tc>
        <w:tc>
          <w:tcPr>
            <w:tcW w:w="1595" w:type="dxa"/>
            <w:vAlign w:val="center"/>
          </w:tcPr>
          <w:p w14:paraId="3B8CAB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D3 (128 ГБ + слот)</w:t>
            </w:r>
          </w:p>
        </w:tc>
        <w:tc>
          <w:tcPr>
            <w:tcW w:w="1596" w:type="dxa"/>
            <w:vAlign w:val="center"/>
          </w:tcPr>
          <w:p w14:paraId="53894B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Металл прочнее пластика, но меньше батарея (5000) – при начальном процессоре хватит на день-два</w:t>
            </w:r>
          </w:p>
        </w:tc>
      </w:tr>
    </w:tbl>
    <w:p w14:paraId="043EE744">
      <w:pPr>
        <w:bidi w:val="0"/>
        <w:rPr>
          <w:rFonts w:hint="default"/>
          <w:lang w:val="ru-RU"/>
        </w:rPr>
      </w:pPr>
    </w:p>
    <w:p w14:paraId="7A8B2FA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морфологического анализа и синтеза композиций для системы «Смартфон» были получены пять работоспособных конфигураций, ориентированных на длительную автономность. Все варианты имеют батарею не менее 5000 мА·ч и энергоэффективный процессор (кроме V2 со средним, но он также допустим).</w:t>
      </w:r>
    </w:p>
    <w:p w14:paraId="010B84C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Наиболее соответствующими цели (долгая работа в поездках) можно признать: </w:t>
      </w:r>
      <w:bookmarkStart w:id="0" w:name="_GoBack"/>
      <w:bookmarkEnd w:id="0"/>
    </w:p>
    <w:p w14:paraId="3E4AE857">
      <w:pPr>
        <w:pStyle w:val="4"/>
        <w:numPr>
          <w:ilvl w:val="0"/>
          <w:numId w:val="4"/>
        </w:numPr>
        <w:tabs>
          <w:tab w:val="clear" w:pos="425"/>
        </w:tabs>
        <w:bidi w:val="0"/>
        <w:ind w:left="5" w:leftChars="0" w:firstLine="55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Вариант V1 (A1, B1, C3, D2) – сочетает защиту корпуса, максимальную энергоэффективность и ёмкую батарею; недостаток – всего 64 ГБ памяти, но слот расширения компенсирует. </w:t>
      </w:r>
    </w:p>
    <w:p w14:paraId="076A1493">
      <w:pPr>
        <w:pStyle w:val="4"/>
        <w:numPr>
          <w:ilvl w:val="0"/>
          <w:numId w:val="4"/>
        </w:numPr>
        <w:tabs>
          <w:tab w:val="clear" w:pos="425"/>
        </w:tabs>
        <w:bidi w:val="0"/>
        <w:ind w:left="5" w:leftChars="0" w:firstLine="55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Вариант V3 (A2, B1, C4, D2) – абсолютный лидер по времени работы (7000 мА·ч + слабый процессор), однако стандартный пластик делает его уязвимым для ударов; рекомендован для очень аккуратного использования или покупки отдельного чехла.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D078C">
    <w:pPr>
      <w:pStyle w:val="21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2D4F1"/>
    <w:multiLevelType w:val="singleLevel"/>
    <w:tmpl w:val="AAF2D4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3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17927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0730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63F43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12DEE"/>
    <w:rsid w:val="00B23457"/>
    <w:rsid w:val="00B265E4"/>
    <w:rsid w:val="00B368F9"/>
    <w:rsid w:val="00B41BF1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4C36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B7A12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49E7"/>
    <w:rsid w:val="040F7B60"/>
    <w:rsid w:val="10B154F6"/>
    <w:rsid w:val="125C3A7F"/>
    <w:rsid w:val="18B8346D"/>
    <w:rsid w:val="2D8165B7"/>
    <w:rsid w:val="2EE4255A"/>
    <w:rsid w:val="303F48D8"/>
    <w:rsid w:val="39454174"/>
    <w:rsid w:val="4C9E2145"/>
    <w:rsid w:val="59421513"/>
    <w:rsid w:val="638372F6"/>
    <w:rsid w:val="65E4157B"/>
    <w:rsid w:val="6F69591C"/>
    <w:rsid w:val="76B8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link w:val="58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paragraph" w:styleId="14">
    <w:name w:val="Body Text"/>
    <w:basedOn w:val="1"/>
    <w:link w:val="31"/>
    <w:qFormat/>
    <w:uiPriority w:val="0"/>
    <w:pPr>
      <w:spacing w:after="120"/>
    </w:pPr>
  </w:style>
  <w:style w:type="paragraph" w:styleId="1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16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character" w:styleId="17">
    <w:name w:val="annotation reference"/>
    <w:qFormat/>
    <w:uiPriority w:val="0"/>
    <w:rPr>
      <w:sz w:val="16"/>
      <w:szCs w:val="16"/>
    </w:rPr>
  </w:style>
  <w:style w:type="paragraph" w:styleId="18">
    <w:name w:val="annotation text"/>
    <w:basedOn w:val="1"/>
    <w:link w:val="33"/>
    <w:qFormat/>
    <w:uiPriority w:val="0"/>
    <w:rPr>
      <w:sz w:val="20"/>
      <w:szCs w:val="20"/>
    </w:rPr>
  </w:style>
  <w:style w:type="paragraph" w:styleId="19">
    <w:name w:val="annotation subject"/>
    <w:basedOn w:val="18"/>
    <w:next w:val="18"/>
    <w:link w:val="34"/>
    <w:qFormat/>
    <w:uiPriority w:val="0"/>
    <w:rPr>
      <w:b/>
      <w:bCs/>
    </w:rPr>
  </w:style>
  <w:style w:type="character" w:styleId="20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2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character" w:styleId="23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24">
    <w:name w:val="Strong"/>
    <w:basedOn w:val="12"/>
    <w:qFormat/>
    <w:uiPriority w:val="22"/>
    <w:rPr>
      <w:b/>
      <w:bCs/>
    </w:rPr>
  </w:style>
  <w:style w:type="paragraph" w:styleId="25">
    <w:name w:val="Subtitle"/>
    <w:basedOn w:val="1"/>
    <w:qFormat/>
    <w:uiPriority w:val="0"/>
  </w:style>
  <w:style w:type="table" w:styleId="26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8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character" w:customStyle="1" w:styleId="29">
    <w:name w:val="Основной текст с отступом Знак"/>
    <w:link w:val="1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14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8"/>
    <w:qFormat/>
    <w:uiPriority w:val="0"/>
  </w:style>
  <w:style w:type="character" w:customStyle="1" w:styleId="34">
    <w:name w:val="Тема примечания Знак"/>
    <w:link w:val="19"/>
    <w:qFormat/>
    <w:uiPriority w:val="0"/>
    <w:rPr>
      <w:b/>
      <w:bCs/>
    </w:rPr>
  </w:style>
  <w:style w:type="character" w:customStyle="1" w:styleId="35">
    <w:name w:val="Верхний колонтитул Знак"/>
    <w:link w:val="22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1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8">
    <w:name w:val="нумерованный список Char"/>
    <w:link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5</Pages>
  <Words>230</Words>
  <Characters>1644</Characters>
  <Lines>16</Lines>
  <Paragraphs>4</Paragraphs>
  <TotalTime>1</TotalTime>
  <ScaleCrop>false</ScaleCrop>
  <LinksUpToDate>false</LinksUpToDate>
  <CharactersWithSpaces>1857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2026-05-25T04:57:19Z</dcterms:modified>
  <dc:title>ФЕДЕРАЛЬНОЕ АГЕНСТВО ОБРАЗОВАНИЯ РФ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