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r>
        <w:rPr>
          <w:rFonts w:eastAsia="inter" w:cs="inter" w:ascii="inter" w:hAnsi="inter"/>
          <w:b/>
          <w:color w:val="000000"/>
          <w:sz w:val="39"/>
        </w:rPr>
        <w:t xml:space="preserve">🤖 BLUEPRINT AGENTA AI SMC - ARCHITEKTURA TECHNICZNA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📊 PIPELINE DANYCH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1. Data Ingestion Layer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Real-time feeds</w:t>
      </w:r>
      <w:r>
        <w:rPr>
          <w:rFonts w:eastAsia="inter" w:cs="inter" w:ascii="inter" w:hAnsi="inter"/>
          <w:color w:val="000000"/>
          <w:sz w:val="21"/>
        </w:rPr>
        <w:t xml:space="preserve">: WebSocket connections (Binance, ByBit, OANDA)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Historical data</w:t>
      </w:r>
      <w:r>
        <w:rPr>
          <w:rFonts w:eastAsia="inter" w:cs="inter" w:ascii="inter" w:hAnsi="inter"/>
          <w:color w:val="000000"/>
          <w:sz w:val="21"/>
        </w:rPr>
        <w:t xml:space="preserve">: REST APIs + local PostgreSQL warehouse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Alternative data</w:t>
      </w:r>
      <w:r>
        <w:rPr>
          <w:rFonts w:eastAsia="inter" w:cs="inter" w:ascii="inter" w:hAnsi="inter"/>
          <w:color w:val="000000"/>
          <w:sz w:val="21"/>
        </w:rPr>
        <w:t xml:space="preserve">: News sentiment (NewsAPI), economic calendar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Timeframes</w:t>
      </w:r>
      <w:r>
        <w:rPr>
          <w:rFonts w:eastAsia="inter" w:cs="inter" w:ascii="inter" w:hAnsi="inter"/>
          <w:color w:val="000000"/>
          <w:sz w:val="21"/>
        </w:rPr>
        <w:t xml:space="preserve">: 1m, 5m, 15m, 1H, 4H, 1D (multi-timeframe analysis)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2. Data Processing Engine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Framework: Apache Kafka + Apache Faust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MarketDataProcessor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__init__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.kafka_producer = KafkaProducer()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.faust_app = faust.App(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'smc-processor'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</w:t>
        <w:br/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async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process_tick_data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tick_data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Real-time OHLCV construction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Volume profile analysis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Liquidity zone detection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🧠 PERCEPCJA - SMC FEATURE ENGINEERING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Core SMC Indicators (Python/Numba optimized):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SMCIndicators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   @numba.jit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detect_order_blocks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ohlc_data, volume_data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Volume-weighted order block detection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Algorithm: Peak volume + structure break confirmation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   @numba.jit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identify_choch_bos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swing_highs, swing_lows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Change of Character vs Break of Structure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Multi-timeframe confirmation required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   @numba.jit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liquidity_sweep_detection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ohlc, volume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Stop hunt identification algorithm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False breakout patterns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🎯 DECISION ENGINE - MULTI-MODEL ENSEMBLE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Model Architecture:</w:t>
      </w:r>
    </w:p>
    <w:p>
      <w:pPr>
        <w:numPr>
          <w:ilvl w:val="0"/>
          <w:numId w:val="2"/>
        </w:numPr>
        <w:spacing w:line="360" w:after="210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LSTM Networks</w:t>
      </w:r>
      <w:r>
        <w:rPr>
          <w:rFonts w:eastAsia="inter" w:cs="inter" w:ascii="inter" w:hAnsi="inter"/>
          <w:color w:val="000000"/>
          <w:sz w:val="21"/>
        </w:rPr>
        <w:t xml:space="preserve"> (TensorFlow/Keras):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Sequence length: 100-200 candles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Features: OHLCV + SMC indicators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Target: Multi-class classification (Long/Short/Hold)</w:t>
      </w:r>
    </w:p>
    <w:p>
      <w:pPr>
        <w:numPr>
          <w:ilvl w:val="0"/>
          <w:numId w:val="2"/>
        </w:numPr>
        <w:spacing w:line="360" w:after="210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Transformer Model</w:t>
      </w:r>
      <w:r>
        <w:rPr>
          <w:rFonts w:eastAsia="inter" w:cs="inter" w:ascii="inter" w:hAnsi="inter"/>
          <w:color w:val="000000"/>
          <w:sz w:val="21"/>
        </w:rPr>
        <w:t xml:space="preserve"> (PyTorch):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Attention mechanism for market regime detection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Cross-timeframe feature fusion</w:t>
      </w:r>
    </w:p>
    <w:p>
      <w:pPr>
        <w:numPr>
          <w:ilvl w:val="0"/>
          <w:numId w:val="2"/>
        </w:numPr>
        <w:spacing w:line="360" w:after="210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Reinforcement Learning Agent</w:t>
      </w:r>
      <w:r>
        <w:rPr>
          <w:rFonts w:eastAsia="inter" w:cs="inter" w:ascii="inter" w:hAnsi="inter"/>
          <w:color w:val="000000"/>
          <w:sz w:val="21"/>
        </w:rPr>
        <w:t xml:space="preserve"> (Stable-Baselines3):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PPO (Proximal Policy Optimization)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Custom SMC environment with realistic slippage</w:t>
      </w:r>
    </w:p>
    <w:p>
      <w:pPr>
        <w:numPr>
          <w:ilvl w:val="1"/>
          <w:numId w:val="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Reward shaping: Sharpe ratio optimization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Model Selection Logic: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AdaptiveModelSelector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select_best_model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market_conditions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volatility =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.calculate_volatility()</w:t>
        <w:br/>
        <w:t xml:space="preserve">        trend_strength =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.measure_trend()</w:t>
        <w:br/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volatility &gt;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0.02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and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trend_strength &gt;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0.7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return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.lstm_trend_following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elif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volatility &lt;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0.01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return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.transformer_mean_reversion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else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return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.ensemble_model</w:t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⚡ EXECUTION ENGINE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Technologies: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Language</w:t>
      </w:r>
      <w:r>
        <w:rPr>
          <w:rFonts w:eastAsia="inter" w:cs="inter" w:ascii="inter" w:hAnsi="inter"/>
          <w:color w:val="000000"/>
          <w:sz w:val="21"/>
        </w:rPr>
        <w:t xml:space="preserve">: Rust (ultra-low latency) + Python (strategy logic)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Message Queue</w:t>
      </w:r>
      <w:r>
        <w:rPr>
          <w:rFonts w:eastAsia="inter" w:cs="inter" w:ascii="inter" w:hAnsi="inter"/>
          <w:color w:val="000000"/>
          <w:sz w:val="21"/>
        </w:rPr>
        <w:t xml:space="preserve">: Redis for order management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Database</w:t>
      </w:r>
      <w:r>
        <w:rPr>
          <w:rFonts w:eastAsia="inter" w:cs="inter" w:ascii="inter" w:hAnsi="inter"/>
          <w:color w:val="000000"/>
          <w:sz w:val="21"/>
        </w:rPr>
        <w:t xml:space="preserve">: TimescaleDB for tick data storage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Monitoring</w:t>
      </w:r>
      <w:r>
        <w:rPr>
          <w:rFonts w:eastAsia="inter" w:cs="inter" w:ascii="inter" w:hAnsi="inter"/>
          <w:color w:val="000000"/>
          <w:sz w:val="21"/>
        </w:rPr>
        <w:t xml:space="preserve">: Prometheus + Grafana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Order Management System: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// Rust implementation for speed-critical execution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struct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OrderExecutor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{</w:t>
        <w:br/>
        <w:t xml:space="preserve">    exchange_apis: HashMap&lt;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String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, ExchangeAPI&gt;,</w:t>
        <w:br/>
        <w:t xml:space="preserve">    risk_manager: RiskManager,</w:t>
        <w:br/>
        <w:t xml:space="preserve">    position_sizer: PositionSizer,</w:t>
        <w:br/>
        <w:t xml:space="preserve">}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impl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OrderExecutor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{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async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fn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execute_smc_signal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(&amp;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, signal: SMCSignal)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-&gt;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Result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&lt;OrderResult&gt; {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// Pre-trade risk checks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// Position sizing based on volatility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// Smart order routing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// Post-trade analysis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}</w:t>
        <w:br/>
        <w:t xml:space="preserve">}</w:t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📈 BACKTESTING &amp; VALIDATION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Framework: Vectorbt + Custom SMC extensions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import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vectorbt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vbt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SMCBacktester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__init__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.data_handler = MultiTimeframeData()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.commission =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0.001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0.1% per trade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.slippage_model = RealisticSlippage()</w:t>
        <w:br/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run_walkforward_analysis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start_date, end_date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Walk-forward optimization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Out-of-sample testing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Cross-exchange validation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results = []</w:t>
        <w:br/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for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train_period, test_period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.split_periods():</w:t>
        <w:br/>
        <w:t xml:space="preserve">            model =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.train_ensemble(train_period)</w:t>
        <w:br/>
        <w:t xml:space="preserve">            performance =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.test_model(model, test_period)</w:t>
        <w:br/>
        <w:t xml:space="preserve">            results.append(performance)</w:t>
        <w:br/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return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.aggregate_results(results)</w:t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🔧 METRYKI OCENY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Kluczowe KPIs: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Sharpe Ratio</w:t>
      </w:r>
      <w:r>
        <w:rPr>
          <w:rFonts w:eastAsia="inter" w:cs="inter" w:ascii="inter" w:hAnsi="inter"/>
          <w:color w:val="000000"/>
          <w:sz w:val="21"/>
        </w:rPr>
        <w:t xml:space="preserve">: &gt; 1.5 (target)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Maximum Drawdown</w:t>
      </w:r>
      <w:r>
        <w:rPr>
          <w:rFonts w:eastAsia="inter" w:cs="inter" w:ascii="inter" w:hAnsi="inter"/>
          <w:color w:val="000000"/>
          <w:sz w:val="21"/>
        </w:rPr>
        <w:t xml:space="preserve">: &lt; 15%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CHOCH Hit Rate</w:t>
      </w:r>
      <w:r>
        <w:rPr>
          <w:rFonts w:eastAsia="inter" w:cs="inter" w:ascii="inter" w:hAnsi="inter"/>
          <w:color w:val="000000"/>
          <w:sz w:val="21"/>
        </w:rPr>
        <w:t xml:space="preserve">: &gt; 65% (based on backtests)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Order Block Reaction Rate</w:t>
      </w:r>
      <w:r>
        <w:rPr>
          <w:rFonts w:eastAsia="inter" w:cs="inter" w:ascii="inter" w:hAnsi="inter"/>
          <w:color w:val="000000"/>
          <w:sz w:val="21"/>
        </w:rPr>
        <w:t xml:space="preserve">: &gt; 70%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Latency</w:t>
      </w:r>
      <w:r>
        <w:rPr>
          <w:rFonts w:eastAsia="inter" w:cs="inter" w:ascii="inter" w:hAnsi="inter"/>
          <w:color w:val="000000"/>
          <w:sz w:val="21"/>
        </w:rPr>
        <w:t xml:space="preserve">: &lt; 50ms (order execution)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Uptime</w:t>
      </w:r>
      <w:r>
        <w:rPr>
          <w:rFonts w:eastAsia="inter" w:cs="inter" w:ascii="inter" w:hAnsi="inter"/>
          <w:color w:val="000000"/>
          <w:sz w:val="21"/>
        </w:rPr>
        <w:t xml:space="preserve">: 99.9%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Risk Metrics: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RiskMetrics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calculate_var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returns, confidence=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0.05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Value at Risk calculation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kelly_criterion_position_size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win_rate, avg_win, avg_loss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Optimal position sizing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f = (win_rate * avg_win - 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1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-win_rate) * avg_loss) / avg_win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return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min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(f,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0.25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Cap at 25% of account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🛡️ RISK MANAGEMENT LAYER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Multi-level protection: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Pre-trade checks</w:t>
      </w:r>
      <w:r>
        <w:rPr>
          <w:rFonts w:eastAsia="inter" w:cs="inter" w:ascii="inter" w:hAnsi="inter"/>
          <w:color w:val="000000"/>
          <w:sz w:val="21"/>
        </w:rPr>
        <w:t xml:space="preserve">: Maximum position size, correlation limits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Real-time monitoring</w:t>
      </w:r>
      <w:r>
        <w:rPr>
          <w:rFonts w:eastAsia="inter" w:cs="inter" w:ascii="inter" w:hAnsi="inter"/>
          <w:color w:val="000000"/>
          <w:sz w:val="21"/>
        </w:rPr>
        <w:t xml:space="preserve">: Drawdown limits, volatility filters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Emergency controls</w:t>
      </w:r>
      <w:r>
        <w:rPr>
          <w:rFonts w:eastAsia="inter" w:cs="inter" w:ascii="inter" w:hAnsi="inter"/>
          <w:color w:val="000000"/>
          <w:sz w:val="21"/>
        </w:rPr>
        <w:t xml:space="preserve">: Kill switch, position liquidation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Regulatory compliance</w:t>
      </w:r>
      <w:r>
        <w:rPr>
          <w:rFonts w:eastAsia="inter" w:cs="inter" w:ascii="inter" w:hAnsi="inter"/>
          <w:color w:val="000000"/>
          <w:sz w:val="21"/>
        </w:rPr>
        <w:t xml:space="preserve">: MiFID II reporting, audit trails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🚀 DEPLOYMENT ARCHITECTURE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Infrastructure: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Cloud Provider</w:t>
      </w:r>
      <w:r>
        <w:rPr>
          <w:rFonts w:eastAsia="inter" w:cs="inter" w:ascii="inter" w:hAnsi="inter"/>
          <w:color w:val="000000"/>
          <w:sz w:val="21"/>
        </w:rPr>
        <w:t xml:space="preserve">: AWS/Google Cloud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Containerization</w:t>
      </w:r>
      <w:r>
        <w:rPr>
          <w:rFonts w:eastAsia="inter" w:cs="inter" w:ascii="inter" w:hAnsi="inter"/>
          <w:color w:val="000000"/>
          <w:sz w:val="21"/>
        </w:rPr>
        <w:t xml:space="preserve">: Docker + Kubernetes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CI/CD</w:t>
      </w:r>
      <w:r>
        <w:rPr>
          <w:rFonts w:eastAsia="inter" w:cs="inter" w:ascii="inter" w:hAnsi="inter"/>
          <w:color w:val="000000"/>
          <w:sz w:val="21"/>
        </w:rPr>
        <w:t xml:space="preserve">: GitHub Actions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Monitoring</w:t>
      </w:r>
      <w:r>
        <w:rPr>
          <w:rFonts w:eastAsia="inter" w:cs="inter" w:ascii="inter" w:hAnsi="inter"/>
          <w:color w:val="000000"/>
          <w:sz w:val="21"/>
        </w:rPr>
        <w:t xml:space="preserve">: ELK Stack (Elasticsearch, Logstash, Kibana)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Security</w:t>
      </w:r>
      <w:r>
        <w:rPr>
          <w:rFonts w:eastAsia="inter" w:cs="inter" w:ascii="inter" w:hAnsi="inter"/>
          <w:color w:val="000000"/>
          <w:sz w:val="21"/>
        </w:rPr>
        <w:t xml:space="preserve">: VPN, encrypted communication, API key rotation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Scalability Design: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Kubernetes deployment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apiVersion: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apps/v1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kind: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Deployment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metadata: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name: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smc-trading-agent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spec: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replicas: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3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selector: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matchLabels: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app: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smc-agent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template: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spec: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containers: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-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name: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smc-agent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image: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smc-agent:latest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resources: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limits: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memory: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"4Gi"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cpu: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"2"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🎓 CONTINUOUS LEARNING SYSTEM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Adaptive Components: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Online Learning</w:t>
      </w:r>
      <w:r>
        <w:rPr>
          <w:rFonts w:eastAsia="inter" w:cs="inter" w:ascii="inter" w:hAnsi="inter"/>
          <w:color w:val="000000"/>
          <w:sz w:val="21"/>
        </w:rPr>
        <w:t xml:space="preserve">: Model updates with new market data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Regime Detection</w:t>
      </w:r>
      <w:r>
        <w:rPr>
          <w:rFonts w:eastAsia="inter" w:cs="inter" w:ascii="inter" w:hAnsi="inter"/>
          <w:color w:val="000000"/>
          <w:sz w:val="21"/>
        </w:rPr>
        <w:t xml:space="preserve">: Automatic strategy switching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Performance Attribution</w:t>
      </w:r>
      <w:r>
        <w:rPr>
          <w:rFonts w:eastAsia="inter" w:cs="inter" w:ascii="inter" w:hAnsi="inter"/>
          <w:color w:val="000000"/>
          <w:sz w:val="21"/>
        </w:rPr>
        <w:t xml:space="preserve">: Which SMC components work best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Market Microstructure</w:t>
      </w:r>
      <w:r>
        <w:rPr>
          <w:rFonts w:eastAsia="inter" w:cs="inter" w:ascii="inter" w:hAnsi="inter"/>
          <w:color w:val="000000"/>
          <w:sz w:val="21"/>
        </w:rPr>
        <w:t xml:space="preserve">: Order flow impact analysis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Feedback Loop:</w:t>
      </w:r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class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ContinuousLearner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:</w:t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update_models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new_data, performance_feedback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Incremental learning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Concept drift detection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Model retraining triggers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>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def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adapt_parameters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(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self, market_regime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):</w:t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Dynamic parameter adjustment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Volatility-based scaling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Timeframe selection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       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pass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💡 INNOVATION AREAS (R&amp;D)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Graph Neural Networks</w:t>
      </w:r>
      <w:r>
        <w:rPr>
          <w:rFonts w:eastAsia="inter" w:cs="inter" w:ascii="inter" w:hAnsi="inter"/>
          <w:color w:val="000000"/>
          <w:sz w:val="21"/>
        </w:rPr>
        <w:t xml:space="preserve">: For order book topology analysis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Meta-Learning</w:t>
      </w:r>
      <w:r>
        <w:rPr>
          <w:rFonts w:eastAsia="inter" w:cs="inter" w:ascii="inter" w:hAnsi="inter"/>
          <w:color w:val="000000"/>
          <w:sz w:val="21"/>
        </w:rPr>
        <w:t xml:space="preserve">: Few-shot adaptation to new market conditions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Quantum Computing</w:t>
      </w:r>
      <w:r>
        <w:rPr>
          <w:rFonts w:eastAsia="inter" w:cs="inter" w:ascii="inter" w:hAnsi="inter"/>
          <w:color w:val="000000"/>
          <w:sz w:val="21"/>
        </w:rPr>
        <w:t xml:space="preserve">: Portfolio optimization (future research)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Blockchain Integration</w:t>
      </w:r>
      <w:r>
        <w:rPr>
          <w:rFonts w:eastAsia="inter" w:cs="inter" w:ascii="inter" w:hAnsi="inter"/>
          <w:color w:val="000000"/>
          <w:sz w:val="21"/>
        </w:rPr>
        <w:t xml:space="preserve">: DeFi protocol interactions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Satellite Data</w:t>
      </w:r>
      <w:r>
        <w:rPr>
          <w:rFonts w:eastAsia="inter" w:cs="inter" w:ascii="inter" w:hAnsi="inter"/>
          <w:color w:val="000000"/>
          <w:sz w:val="21"/>
        </w:rPr>
        <w:t xml:space="preserve">: Alternative data for commodity trading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📋 IMPLEMENTATION ROADMAP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Phase 1 (3 months): MVP Development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Core SMC indicators implementation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Basic LSTM model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Paper trading system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Backtesting framework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Phase 2 (6 months): Advanced Features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Multi-model ensemble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Real-time execution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Risk management system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Performance monitoring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Phase 3 (12 months): Production Ready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Regulatory compliance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Advanced ML models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Multi-exchange support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Continuous learning system</w:t>
      </w:r>
    </w:p>
    <w:p>
      <w:pPr>
        <w:spacing w:line="360" w:before="315" w:after="105" w:lineRule="auto"/>
        <w:ind w:left="-30"/>
        <w:jc w:val="left"/>
      </w:pPr>
      <w:r>
        <w:rPr>
          <w:rFonts w:eastAsia="inter" w:cs="inter" w:ascii="inter" w:hAnsi="inter"/>
          <w:b/>
          <w:color w:val="000000"/>
          <w:sz w:val="24"/>
        </w:rPr>
        <w:t xml:space="preserve">Phase 4 (18 months): Scaling &amp; Innovation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Alternative data integration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Advanced order types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Cross-asset strategies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Research &amp; development pipeline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inter">
    <w:family w:val="auto"/>
    <w:pitch w:val="variable"/>
  </w:font>
  <w:font w:name="ibm plex mon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en-US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2025-08-06T20:59:20.460Z</dcterms:created>
  <dcterms:modified xsi:type="dcterms:W3CDTF">2025-08-06T20:59:20.460Z</dcterms:modified>
</cp:coreProperties>
</file>