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Informe Estratégico Integral: Arquitectura y Hoja de Ruta para la Próxima Generación de Plataformas de Inteligencia Legislativa y Gubernamental (2025-2030)</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Introducción: El Cambio de Paradigma en la Vigilancia Legislativa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ecosistema de la tecnología legal (</w:t>
      </w:r>
      <w:r w:rsidDel="00000000" w:rsidR="00000000" w:rsidRPr="00000000">
        <w:rPr>
          <w:rFonts w:ascii="Google Sans" w:cs="Google Sans" w:eastAsia="Google Sans" w:hAnsi="Google Sans"/>
          <w:i w:val="1"/>
          <w:iCs w:val="1"/>
          <w:color w:val="1f1f1f"/>
          <w:rtl w:val="0"/>
        </w:rPr>
        <w:t xml:space="preserve">LegalTech</w:t>
      </w:r>
      <w:r w:rsidDel="00000000" w:rsidR="00000000" w:rsidRPr="00000000">
        <w:rPr>
          <w:rFonts w:ascii="Google Sans" w:cs="Google Sans" w:eastAsia="Google Sans" w:hAnsi="Google Sans"/>
          <w:color w:val="1f1f1f"/>
          <w:rtl w:val="0"/>
        </w:rPr>
        <w:t xml:space="preserve">) y gubernamental (</w:t>
      </w:r>
      <w:r w:rsidDel="00000000" w:rsidR="00000000" w:rsidRPr="00000000">
        <w:rPr>
          <w:rFonts w:ascii="Google Sans" w:cs="Google Sans" w:eastAsia="Google Sans" w:hAnsi="Google Sans"/>
          <w:i w:val="1"/>
          <w:iCs w:val="1"/>
          <w:color w:val="1f1f1f"/>
          <w:rtl w:val="0"/>
        </w:rPr>
        <w:t xml:space="preserve">GovTech</w:t>
      </w:r>
      <w:r w:rsidDel="00000000" w:rsidR="00000000" w:rsidRPr="00000000">
        <w:rPr>
          <w:rFonts w:ascii="Google Sans" w:cs="Google Sans" w:eastAsia="Google Sans" w:hAnsi="Google Sans"/>
          <w:color w:val="1f1f1f"/>
          <w:rtl w:val="0"/>
        </w:rPr>
        <w:t xml:space="preserve">) se encuentra en un punto de inflexión histórico. Durante las últimas dos décadas, la monitorización legislativa se ha basado fundamentalmente en la digitalización de procesos analógicos: la transición de boletines impresos a bases de datos digitales con capacidad de búsqueda por palabras clave. Sin embargo, este modelo, aunque eficiente en términos de acceso, ha quedado obsoleto frente al volumen exponencial de producción normativa y la complejidad creciente de los marcos regulatorios globales. En el horizonte de 2025 y 2026, los profesionales del derecho, el cabildeo (</w:t>
      </w:r>
      <w:r w:rsidDel="00000000" w:rsidR="00000000" w:rsidRPr="00000000">
        <w:rPr>
          <w:rFonts w:ascii="Google Sans" w:cs="Google Sans" w:eastAsia="Google Sans" w:hAnsi="Google Sans"/>
          <w:i w:val="1"/>
          <w:iCs w:val="1"/>
          <w:color w:val="1f1f1f"/>
          <w:rtl w:val="0"/>
        </w:rPr>
        <w:t xml:space="preserve">lobbying</w:t>
      </w:r>
      <w:r w:rsidDel="00000000" w:rsidR="00000000" w:rsidRPr="00000000">
        <w:rPr>
          <w:rFonts w:ascii="Google Sans" w:cs="Google Sans" w:eastAsia="Google Sans" w:hAnsi="Google Sans"/>
          <w:color w:val="1f1f1f"/>
          <w:rtl w:val="0"/>
        </w:rPr>
        <w:t xml:space="preserve">) y los asuntos corporativos no demandan simplemente acceso a la información, sino inteligencia procesable, predicción de escenarios y automatización cognitiva.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presente informe tiene como objetivo proporcionar un análisis exhaustivo y una hoja de ruta estratégica para el desarrollo de una aplicación de monitorización legislativa de vanguardia. Esta propuesta no se limita a sugerir mejoras incrementales, sino que plantea una reingeniería conceptual basada en la Inteligencia Artificial Generativa (GenAI), la Recuperación Aumentada por Generación (RAG) y los modelos de análisis semántico. La premisa central es transitar de un modelo de "Sistema de Registro" (</w:t>
      </w:r>
      <w:r w:rsidDel="00000000" w:rsidR="00000000" w:rsidRPr="00000000">
        <w:rPr>
          <w:rFonts w:ascii="Google Sans" w:cs="Google Sans" w:eastAsia="Google Sans" w:hAnsi="Google Sans"/>
          <w:i w:val="1"/>
          <w:iCs w:val="1"/>
          <w:color w:val="1f1f1f"/>
          <w:rtl w:val="0"/>
        </w:rPr>
        <w:t xml:space="preserve">System of Record</w:t>
      </w:r>
      <w:r w:rsidDel="00000000" w:rsidR="00000000" w:rsidRPr="00000000">
        <w:rPr>
          <w:rFonts w:ascii="Google Sans" w:cs="Google Sans" w:eastAsia="Google Sans" w:hAnsi="Google Sans"/>
          <w:color w:val="1f1f1f"/>
          <w:rtl w:val="0"/>
        </w:rPr>
        <w:t xml:space="preserve">) a un "Sistema de Inteligencia" (</w:t>
      </w:r>
      <w:r w:rsidDel="00000000" w:rsidR="00000000" w:rsidRPr="00000000">
        <w:rPr>
          <w:rFonts w:ascii="Google Sans" w:cs="Google Sans" w:eastAsia="Google Sans" w:hAnsi="Google Sans"/>
          <w:i w:val="1"/>
          <w:iCs w:val="1"/>
          <w:color w:val="1f1f1f"/>
          <w:rtl w:val="0"/>
        </w:rPr>
        <w:t xml:space="preserve">System of Intelligence</w:t>
      </w:r>
      <w:r w:rsidDel="00000000" w:rsidR="00000000" w:rsidRPr="00000000">
        <w:rPr>
          <w:rFonts w:ascii="Google Sans" w:cs="Google Sans" w:eastAsia="Google Sans" w:hAnsi="Google Sans"/>
          <w:color w:val="1f1f1f"/>
          <w:rtl w:val="0"/>
        </w:rPr>
        <w:t xml:space="preserve">), donde la aplicación no solo alerta sobre cambios en la ley, sino que interpreta su impacto, sugiere estrategias de influencia y automatiza la respuesta corporativa o legal.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necesidad de esta evolución responde a una saturación cognitiva en los profesionales del sector. Un abogado regulatorio o un director de asuntos gubernamentales recibe cientos de alertas diarias. El valor ya no reside en la detección del dato —una </w:t>
      </w:r>
      <w:r w:rsidDel="00000000" w:rsidR="00000000" w:rsidRPr="00000000">
        <w:rPr>
          <w:rFonts w:ascii="Google Sans" w:cs="Google Sans" w:eastAsia="Google Sans" w:hAnsi="Google Sans"/>
          <w:i w:val="1"/>
          <w:iCs w:val="1"/>
          <w:color w:val="1f1f1f"/>
          <w:rtl w:val="0"/>
        </w:rPr>
        <w:t xml:space="preserve">commodity</w:t>
      </w:r>
      <w:r w:rsidDel="00000000" w:rsidR="00000000" w:rsidRPr="00000000">
        <w:rPr>
          <w:rFonts w:ascii="Google Sans" w:cs="Google Sans" w:eastAsia="Google Sans" w:hAnsi="Google Sans"/>
          <w:color w:val="1f1f1f"/>
          <w:rtl w:val="0"/>
        </w:rPr>
        <w:t xml:space="preserve"> disponible a través de APIs públicas como LegiScan o portales de datos abiertos— sino en la capacidad de filtrar el ruido, contextualizar la información y predecir el riesgo.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lo largo de este documento, desglosaremos cómo las tecnologías emergentes, ejemplificadas por herramientas como NotebookLM de Google o plataformas de nicho como FiscalNote y Plural, pueden ser integradas y superadas para crear una solución definitiva que atienda las necesidades insatisfechas de abogados, cabilderos y estrategas corporativos.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Análisis Profundo de Personas y Dinámicas de Flujo de Trabajo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diseñar una aplicación que realmente transforme la práctica profesional, es imperativo deconstruir la psicología, los incentivos y los puntos de dolor (</w:t>
      </w:r>
      <w:r w:rsidDel="00000000" w:rsidR="00000000" w:rsidRPr="00000000">
        <w:rPr>
          <w:rFonts w:ascii="Google Sans" w:cs="Google Sans" w:eastAsia="Google Sans" w:hAnsi="Google Sans"/>
          <w:i w:val="1"/>
          <w:iCs w:val="1"/>
          <w:color w:val="1f1f1f"/>
          <w:rtl w:val="0"/>
        </w:rPr>
        <w:t xml:space="preserve">pain points</w:t>
      </w:r>
      <w:r w:rsidDel="00000000" w:rsidR="00000000" w:rsidRPr="00000000">
        <w:rPr>
          <w:rFonts w:ascii="Google Sans" w:cs="Google Sans" w:eastAsia="Google Sans" w:hAnsi="Google Sans"/>
          <w:color w:val="1f1f1f"/>
          <w:rtl w:val="0"/>
        </w:rPr>
        <w:t xml:space="preserve">) de los tres usuarios objetivo. Aunque comparten la materia prima —el texto legislativo—, sus objetivos operativos son radicalmente distintos, lo que exige interfaces y funcionalidades diferenciadas dentro de una misma plataforma unificada.</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El Cabildero Moderno: El Arquitecto de Influencia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cabildero (</w:t>
      </w:r>
      <w:r w:rsidDel="00000000" w:rsidR="00000000" w:rsidRPr="00000000">
        <w:rPr>
          <w:rFonts w:ascii="Google Sans" w:cs="Google Sans" w:eastAsia="Google Sans" w:hAnsi="Google Sans"/>
          <w:i w:val="1"/>
          <w:iCs w:val="1"/>
          <w:color w:val="1f1f1f"/>
          <w:rtl w:val="0"/>
        </w:rPr>
        <w:t xml:space="preserve">lobbyist</w:t>
      </w:r>
      <w:r w:rsidDel="00000000" w:rsidR="00000000" w:rsidRPr="00000000">
        <w:rPr>
          <w:rFonts w:ascii="Google Sans" w:cs="Google Sans" w:eastAsia="Google Sans" w:hAnsi="Google Sans"/>
          <w:color w:val="1f1f1f"/>
          <w:rtl w:val="0"/>
        </w:rPr>
        <w:t xml:space="preserve">) opera en un entorno de alta velocidad y relaciones fluidas. A diferencia del abogado, cuyo foco es la interpretación técnica ex post, el cabildero trabaja </w:t>
      </w:r>
      <w:r w:rsidDel="00000000" w:rsidR="00000000" w:rsidRPr="00000000">
        <w:rPr>
          <w:rFonts w:ascii="Google Sans" w:cs="Google Sans" w:eastAsia="Google Sans" w:hAnsi="Google Sans"/>
          <w:i w:val="1"/>
          <w:iCs w:val="1"/>
          <w:color w:val="1f1f1f"/>
          <w:rtl w:val="0"/>
        </w:rPr>
        <w:t xml:space="preserve">ex ante</w:t>
      </w:r>
      <w:r w:rsidDel="00000000" w:rsidR="00000000" w:rsidRPr="00000000">
        <w:rPr>
          <w:rFonts w:ascii="Google Sans" w:cs="Google Sans" w:eastAsia="Google Sans" w:hAnsi="Google Sans"/>
          <w:color w:val="1f1f1f"/>
          <w:rtl w:val="0"/>
        </w:rPr>
        <w:t xml:space="preserve">, intentando moldear la ley antes de su promulgación.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Objetivo Principal:</w:t>
      </w:r>
      <w:r w:rsidDel="00000000" w:rsidR="00000000" w:rsidRPr="00000000">
        <w:rPr>
          <w:rFonts w:ascii="Google Sans" w:cs="Google Sans" w:eastAsia="Google Sans" w:hAnsi="Google Sans"/>
          <w:color w:val="1f1f1f"/>
          <w:rtl w:val="0"/>
        </w:rPr>
        <w:t xml:space="preserve"> Influir en el curso de una legislación para proteger los intereses de sus clientes.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Puntos de Dolor Críticos:</w:t>
      </w:r>
    </w:p>
    <w:p w:rsidR="00000000" w:rsidDel="00000000" w:rsidP="00000000" w:rsidRDefault="00000000" w:rsidRPr="00000000" w14:paraId="0000000C">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Gestión de Relaciones Asimétrica:</w:t>
      </w:r>
      <w:r w:rsidDel="00000000" w:rsidR="00000000" w:rsidRPr="00000000">
        <w:rPr>
          <w:rFonts w:ascii="Google Sans" w:cs="Google Sans" w:eastAsia="Google Sans" w:hAnsi="Google Sans"/>
          <w:color w:val="1f1f1f"/>
          <w:rtl w:val="0"/>
        </w:rPr>
        <w:t xml:space="preserve"> El desafío no es solo rastrear el proyecto de ley, sino rastrear a las personas. Saber quién es el jefe de gabinete de un senador clave, qué donantes influyen en un comité específico o qué alianzas ocultas existen entre legisladores de distintos partidos es más valioso que el texto de la ley en sí.</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D">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Velocidad de Reacción:</w:t>
      </w:r>
      <w:r w:rsidDel="00000000" w:rsidR="00000000" w:rsidRPr="00000000">
        <w:rPr>
          <w:rFonts w:ascii="Google Sans" w:cs="Google Sans" w:eastAsia="Google Sans" w:hAnsi="Google Sans"/>
          <w:color w:val="1f1f1f"/>
          <w:rtl w:val="0"/>
        </w:rPr>
        <w:t xml:space="preserve"> Cuando una enmienda hostil se introduce en una sesión de comité a medianoche, el cabildero necesita generar materiales de respuesta (argumentarios, </w:t>
      </w:r>
      <w:r w:rsidDel="00000000" w:rsidR="00000000" w:rsidRPr="00000000">
        <w:rPr>
          <w:rFonts w:ascii="Google Sans" w:cs="Google Sans" w:eastAsia="Google Sans" w:hAnsi="Google Sans"/>
          <w:i w:val="1"/>
          <w:iCs w:val="1"/>
          <w:color w:val="1f1f1f"/>
          <w:rtl w:val="0"/>
        </w:rPr>
        <w:t xml:space="preserve">one-pagers</w:t>
      </w:r>
      <w:r w:rsidDel="00000000" w:rsidR="00000000" w:rsidRPr="00000000">
        <w:rPr>
          <w:rFonts w:ascii="Google Sans" w:cs="Google Sans" w:eastAsia="Google Sans" w:hAnsi="Google Sans"/>
          <w:color w:val="1f1f1f"/>
          <w:rtl w:val="0"/>
        </w:rPr>
        <w:t xml:space="preserve">) en cuestión de minutos, no días. La latencia en la información se traduce en pérdida de influencia.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E">
      <w:pPr>
        <w:numPr>
          <w:ilvl w:val="1"/>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Movilidad Extrema:</w:t>
      </w:r>
      <w:r w:rsidDel="00000000" w:rsidR="00000000" w:rsidRPr="00000000">
        <w:rPr>
          <w:rFonts w:ascii="Google Sans" w:cs="Google Sans" w:eastAsia="Google Sans" w:hAnsi="Google Sans"/>
          <w:color w:val="1f1f1f"/>
          <w:rtl w:val="0"/>
        </w:rPr>
        <w:t xml:space="preserve"> Su oficina son los pasillos del congreso, restaurantes y eventos. Una aplicación de escritorio robusta es inútil si no tiene una contraparte móvil que permita "inteligencia de bolsillo" en tiempo real.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Implicación para el Diseño:</w:t>
      </w:r>
      <w:r w:rsidDel="00000000" w:rsidR="00000000" w:rsidRPr="00000000">
        <w:rPr>
          <w:rFonts w:ascii="Google Sans" w:cs="Google Sans" w:eastAsia="Google Sans" w:hAnsi="Google Sans"/>
          <w:color w:val="1f1f1f"/>
          <w:rtl w:val="0"/>
        </w:rPr>
        <w:t xml:space="preserve"> La aplicación para este perfil debe funcionar como un "CRM Político" integrado con inteligencia predictiva. No basta con decir "El Proyecto X ha cambiado"; debe decir "El Proyecto X ha cambiado debido a una enmienda del Senador Y, quien recibió donaciones de su competidor Z la semana pasada".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El Abogado Regulatorio y Litigante: El Garante de la Precisión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perfil es conservador por naturaleza y adverso al riesgo. Su interacción con la ley es técnica, hermenéutica y defensiva.</w:t>
      </w:r>
    </w:p>
    <w:p w:rsidR="00000000" w:rsidDel="00000000" w:rsidP="00000000" w:rsidRDefault="00000000" w:rsidRPr="00000000" w14:paraId="00000012">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Objetivo Principal:</w:t>
      </w:r>
      <w:r w:rsidDel="00000000" w:rsidR="00000000" w:rsidRPr="00000000">
        <w:rPr>
          <w:rFonts w:ascii="Google Sans" w:cs="Google Sans" w:eastAsia="Google Sans" w:hAnsi="Google Sans"/>
          <w:color w:val="1f1f1f"/>
          <w:rtl w:val="0"/>
        </w:rPr>
        <w:t xml:space="preserve"> Mitigar riesgos legales y asegurar el cumplimiento normativo (</w:t>
      </w:r>
      <w:r w:rsidDel="00000000" w:rsidR="00000000" w:rsidRPr="00000000">
        <w:rPr>
          <w:rFonts w:ascii="Google Sans" w:cs="Google Sans" w:eastAsia="Google Sans" w:hAnsi="Google Sans"/>
          <w:i w:val="1"/>
          <w:iCs w:val="1"/>
          <w:color w:val="1f1f1f"/>
          <w:rtl w:val="0"/>
        </w:rPr>
        <w:t xml:space="preserve">compliance</w:t>
      </w:r>
      <w:r w:rsidDel="00000000" w:rsidR="00000000" w:rsidRPr="00000000">
        <w:rPr>
          <w:rFonts w:ascii="Google Sans" w:cs="Google Sans" w:eastAsia="Google Sans" w:hAnsi="Google Sans"/>
          <w:color w:val="1f1f1f"/>
          <w:rtl w:val="0"/>
        </w:rPr>
        <w:t xml:space="preserve">) de sus clientes.</w:t>
      </w:r>
    </w:p>
    <w:p w:rsidR="00000000" w:rsidDel="00000000" w:rsidP="00000000" w:rsidRDefault="00000000" w:rsidRPr="00000000" w14:paraId="00000013">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Puntos de Dolor Críticos:</w:t>
      </w:r>
    </w:p>
    <w:p w:rsidR="00000000" w:rsidDel="00000000" w:rsidP="00000000" w:rsidRDefault="00000000" w:rsidRPr="00000000" w14:paraId="00000014">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La Tiranía del "Diff":</w:t>
      </w:r>
      <w:r w:rsidDel="00000000" w:rsidR="00000000" w:rsidRPr="00000000">
        <w:rPr>
          <w:rFonts w:ascii="Google Sans" w:cs="Google Sans" w:eastAsia="Google Sans" w:hAnsi="Google Sans"/>
          <w:color w:val="1f1f1f"/>
          <w:rtl w:val="0"/>
        </w:rPr>
        <w:t xml:space="preserve"> Las herramientas actuales de comparación de textos (como el control de cambios de Word) son insuficientes para textos legislativos masivos (leyes ómnibus). Un cambio menor en la puntuación o la sustitución de un término como "deberá" por "podrá" cambia radicalmente la obligación legal, pero a menudo se pierde en un mar de cambios de formato irrelevantes.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5">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Incertidumbre Interpretativa:</w:t>
      </w:r>
      <w:r w:rsidDel="00000000" w:rsidR="00000000" w:rsidRPr="00000000">
        <w:rPr>
          <w:rFonts w:ascii="Google Sans" w:cs="Google Sans" w:eastAsia="Google Sans" w:hAnsi="Google Sans"/>
          <w:color w:val="1f1f1f"/>
          <w:rtl w:val="0"/>
        </w:rPr>
        <w:t xml:space="preserve"> Al enfrentarse a una nueva regulación, la principal pregunta es: "¿Cómo interpretarán esto los tribunales?". La falta de conexión inmediata entre el nuevo texto legislativo y la jurisprudencia existente crea un vacío de asesoramiento peligroso.</w:t>
      </w:r>
    </w:p>
    <w:p w:rsidR="00000000" w:rsidDel="00000000" w:rsidP="00000000" w:rsidRDefault="00000000" w:rsidRPr="00000000" w14:paraId="00000016">
      <w:pPr>
        <w:numPr>
          <w:ilvl w:val="1"/>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Sobrecarga de Información Irrelevante:</w:t>
      </w:r>
      <w:r w:rsidDel="00000000" w:rsidR="00000000" w:rsidRPr="00000000">
        <w:rPr>
          <w:rFonts w:ascii="Google Sans" w:cs="Google Sans" w:eastAsia="Google Sans" w:hAnsi="Google Sans"/>
          <w:color w:val="1f1f1f"/>
          <w:rtl w:val="0"/>
        </w:rPr>
        <w:t xml:space="preserve"> Un abogado especializado en propiedad intelectual no quiere alertas sobre regulaciones agrícolas, incluso si la ley ómnibus contiene ambas. La incapacidad de filtrar semánticamente es una fuente constante de frustración.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Implicación para el Diseño:</w:t>
      </w:r>
      <w:r w:rsidDel="00000000" w:rsidR="00000000" w:rsidRPr="00000000">
        <w:rPr>
          <w:rFonts w:ascii="Google Sans" w:cs="Google Sans" w:eastAsia="Google Sans" w:hAnsi="Google Sans"/>
          <w:color w:val="1f1f1f"/>
          <w:rtl w:val="0"/>
        </w:rPr>
        <w:t xml:space="preserve"> Para el abogado, la aplicación debe ser un motor de análisis semántico de alta precisión. La funcionalidad "estrella" debe ser la capacidad de detectar cambios sutiles y proyectar sus consecuencias legales basándose en precedentes judiciales, actuando como un asistente de investigación de nivel senior.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El Director de Asuntos Gubernamentales: El Estratega Corporativo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perfil actúa como el puente entre la realidad política externa y la estrategia comercial interna de una corporación.</w:t>
      </w:r>
    </w:p>
    <w:p w:rsidR="00000000" w:rsidDel="00000000" w:rsidP="00000000" w:rsidRDefault="00000000" w:rsidRPr="00000000" w14:paraId="0000001A">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Objetivo Principal:</w:t>
      </w:r>
      <w:r w:rsidDel="00000000" w:rsidR="00000000" w:rsidRPr="00000000">
        <w:rPr>
          <w:rFonts w:ascii="Google Sans" w:cs="Google Sans" w:eastAsia="Google Sans" w:hAnsi="Google Sans"/>
          <w:color w:val="1f1f1f"/>
          <w:rtl w:val="0"/>
        </w:rPr>
        <w:t xml:space="preserve"> Alinear la estrategia de la empresa con el entorno regulatorio y demostrar el Retorno de Inversión (ROI) de las actividades de influencia al C-Suite (CEO, CFO).</w:t>
      </w:r>
    </w:p>
    <w:p w:rsidR="00000000" w:rsidDel="00000000" w:rsidP="00000000" w:rsidRDefault="00000000" w:rsidRPr="00000000" w14:paraId="0000001B">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Puntos de Dolor Críticos:</w:t>
      </w:r>
    </w:p>
    <w:p w:rsidR="00000000" w:rsidDel="00000000" w:rsidP="00000000" w:rsidRDefault="00000000" w:rsidRPr="00000000" w14:paraId="0000001C">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Visibilidad del Impacto:</w:t>
      </w:r>
      <w:r w:rsidDel="00000000" w:rsidR="00000000" w:rsidRPr="00000000">
        <w:rPr>
          <w:rFonts w:ascii="Google Sans" w:cs="Google Sans" w:eastAsia="Google Sans" w:hAnsi="Google Sans"/>
          <w:color w:val="1f1f1f"/>
          <w:rtl w:val="0"/>
        </w:rPr>
        <w:t xml:space="preserve"> Es difícil cuantificar el valor de "que no pase nada" (e.g., detener una regulación nociva). Necesitan herramientas que visualicen el ahorro de costos o la protección de ingresos generada por la acción de asuntos gubernamentales.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D">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Coordinación Interna:</w:t>
      </w:r>
      <w:r w:rsidDel="00000000" w:rsidR="00000000" w:rsidRPr="00000000">
        <w:rPr>
          <w:rFonts w:ascii="Google Sans" w:cs="Google Sans" w:eastAsia="Google Sans" w:hAnsi="Google Sans"/>
          <w:color w:val="1f1f1f"/>
          <w:rtl w:val="0"/>
        </w:rPr>
        <w:t xml:space="preserve"> En grandes multinacionales, el departamento de sostenibilidad puede estar presionando por una regulación que el departamento de operaciones considera inviable. La falta de una "matriz de impacto" centralizada genera incoherencias estratégicas.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E">
      <w:pPr>
        <w:numPr>
          <w:ilvl w:val="1"/>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Gestión de Reputación:</w:t>
      </w:r>
      <w:r w:rsidDel="00000000" w:rsidR="00000000" w:rsidRPr="00000000">
        <w:rPr>
          <w:rFonts w:ascii="Google Sans" w:cs="Google Sans" w:eastAsia="Google Sans" w:hAnsi="Google Sans"/>
          <w:color w:val="1f1f1f"/>
          <w:rtl w:val="0"/>
        </w:rPr>
        <w:t xml:space="preserve"> Necesitan monitorear no solo la ley, sino la narrativa pública alrededor de la ley para proteger la marca corporativa.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Implicación para el Diseño:</w:t>
      </w:r>
      <w:r w:rsidDel="00000000" w:rsidR="00000000" w:rsidRPr="00000000">
        <w:rPr>
          <w:rFonts w:ascii="Google Sans" w:cs="Google Sans" w:eastAsia="Google Sans" w:hAnsi="Google Sans"/>
          <w:color w:val="1f1f1f"/>
          <w:rtl w:val="0"/>
        </w:rPr>
        <w:t xml:space="preserve"> La interfaz para este usuario debe ser un </w:t>
      </w:r>
      <w:r w:rsidDel="00000000" w:rsidR="00000000" w:rsidRPr="00000000">
        <w:rPr>
          <w:rFonts w:ascii="Google Sans" w:cs="Google Sans" w:eastAsia="Google Sans" w:hAnsi="Google Sans"/>
          <w:i w:val="1"/>
          <w:iCs w:val="1"/>
          <w:color w:val="1f1f1f"/>
          <w:rtl w:val="0"/>
        </w:rPr>
        <w:t xml:space="preserve">dashboard</w:t>
      </w:r>
      <w:r w:rsidDel="00000000" w:rsidR="00000000" w:rsidRPr="00000000">
        <w:rPr>
          <w:rFonts w:ascii="Google Sans" w:cs="Google Sans" w:eastAsia="Google Sans" w:hAnsi="Google Sans"/>
          <w:color w:val="1f1f1f"/>
          <w:rtl w:val="0"/>
        </w:rPr>
        <w:t xml:space="preserve"> ejecutivo. Menos texto legislativo crudo y más gráficos de tendencias, mapas de calor de riesgo regulatorio y matrices de cumplimiento que conecten leyes externas con unidades de negocio internas.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Benchmarking Competitivo: Lecciones del Mercado Actual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desarrollar una solución superior, es esencial analizar las fortalezas y debilidades de las aplicaciones existentes en el mercado global, identificando los vacíos que su aplicación puede llenar.</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Los Gigantes del "Todo en Uno"</w:t>
      </w:r>
    </w:p>
    <w:p w:rsidR="00000000" w:rsidDel="00000000" w:rsidP="00000000" w:rsidRDefault="00000000" w:rsidRPr="00000000" w14:paraId="00000023">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FiscalNote / CQ Roll Call:</w:t>
      </w:r>
    </w:p>
    <w:p w:rsidR="00000000" w:rsidDel="00000000" w:rsidP="00000000" w:rsidRDefault="00000000" w:rsidRPr="00000000" w14:paraId="00000024">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Fortaleza:</w:t>
      </w:r>
      <w:r w:rsidDel="00000000" w:rsidR="00000000" w:rsidRPr="00000000">
        <w:rPr>
          <w:rFonts w:ascii="Google Sans" w:cs="Google Sans" w:eastAsia="Google Sans" w:hAnsi="Google Sans"/>
          <w:color w:val="1f1f1f"/>
          <w:rtl w:val="0"/>
        </w:rPr>
        <w:t xml:space="preserve"> Son los líderes en análisis predictivo y cobertura global. Han integrado IA para predecir la probabilidad de aprobación de una ley.</w:t>
      </w:r>
    </w:p>
    <w:p w:rsidR="00000000" w:rsidDel="00000000" w:rsidP="00000000" w:rsidRDefault="00000000" w:rsidRPr="00000000" w14:paraId="00000025">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Debilidad:</w:t>
      </w:r>
      <w:r w:rsidDel="00000000" w:rsidR="00000000" w:rsidRPr="00000000">
        <w:rPr>
          <w:rFonts w:ascii="Google Sans" w:cs="Google Sans" w:eastAsia="Google Sans" w:hAnsi="Google Sans"/>
          <w:color w:val="1f1f1f"/>
          <w:rtl w:val="0"/>
        </w:rPr>
        <w:t xml:space="preserve"> Son extremadamente costosos y sus interfaces a menudo sufren de "hinchazón de características" (</w:t>
      </w:r>
      <w:r w:rsidDel="00000000" w:rsidR="00000000" w:rsidRPr="00000000">
        <w:rPr>
          <w:rFonts w:ascii="Google Sans" w:cs="Google Sans" w:eastAsia="Google Sans" w:hAnsi="Google Sans"/>
          <w:i w:val="1"/>
          <w:iCs w:val="1"/>
          <w:color w:val="1f1f1f"/>
          <w:rtl w:val="0"/>
        </w:rPr>
        <w:t xml:space="preserve">feature bloat</w:t>
      </w:r>
      <w:r w:rsidDel="00000000" w:rsidR="00000000" w:rsidRPr="00000000">
        <w:rPr>
          <w:rFonts w:ascii="Google Sans" w:cs="Google Sans" w:eastAsia="Google Sans" w:hAnsi="Google Sans"/>
          <w:color w:val="1f1f1f"/>
          <w:rtl w:val="0"/>
        </w:rPr>
        <w:t xml:space="preserve">), haciendo que sean difíciles de usar para tareas rápidas. Su enfoque es muy "Washington-céntrico" y a menudo carecen de profundidad en jurisdicciones locales o internacionales específicas.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6">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Bloomberg Government (BGov):</w:t>
      </w:r>
    </w:p>
    <w:p w:rsidR="00000000" w:rsidDel="00000000" w:rsidP="00000000" w:rsidRDefault="00000000" w:rsidRPr="00000000" w14:paraId="00000027">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Fortaleza:</w:t>
      </w:r>
      <w:r w:rsidDel="00000000" w:rsidR="00000000" w:rsidRPr="00000000">
        <w:rPr>
          <w:rFonts w:ascii="Google Sans" w:cs="Google Sans" w:eastAsia="Google Sans" w:hAnsi="Google Sans"/>
          <w:color w:val="1f1f1f"/>
          <w:rtl w:val="0"/>
        </w:rPr>
        <w:t xml:space="preserve"> La integración inigualable con noticias financieras y datos de mercado. Es la herramienta preferida donde la regulación impacta directamente en los mercados de valores.</w:t>
      </w:r>
    </w:p>
    <w:p w:rsidR="00000000" w:rsidDel="00000000" w:rsidP="00000000" w:rsidRDefault="00000000" w:rsidRPr="00000000" w14:paraId="00000028">
      <w:pPr>
        <w:numPr>
          <w:ilvl w:val="1"/>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Debilidad:</w:t>
      </w:r>
      <w:r w:rsidDel="00000000" w:rsidR="00000000" w:rsidRPr="00000000">
        <w:rPr>
          <w:rFonts w:ascii="Google Sans" w:cs="Google Sans" w:eastAsia="Google Sans" w:hAnsi="Google Sans"/>
          <w:color w:val="1f1f1f"/>
          <w:rtl w:val="0"/>
        </w:rPr>
        <w:t xml:space="preserve"> Curva de aprendizaje empinada y precio prohibitivo para firmas medianas o pequeñas. Su tecnología de base a menudo se siente "legacy" en comparación con startups más ágiles.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Los Innovadores de Nicho y Startups de IA</w:t>
      </w:r>
    </w:p>
    <w:p w:rsidR="00000000" w:rsidDel="00000000" w:rsidP="00000000" w:rsidRDefault="00000000" w:rsidRPr="00000000" w14:paraId="0000002A">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Plural (anteriormente Civic Eagle):</w:t>
      </w:r>
    </w:p>
    <w:p w:rsidR="00000000" w:rsidDel="00000000" w:rsidP="00000000" w:rsidRDefault="00000000" w:rsidRPr="00000000" w14:paraId="0000002B">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Innovación:</w:t>
      </w:r>
      <w:r w:rsidDel="00000000" w:rsidR="00000000" w:rsidRPr="00000000">
        <w:rPr>
          <w:rFonts w:ascii="Google Sans" w:cs="Google Sans" w:eastAsia="Google Sans" w:hAnsi="Google Sans"/>
          <w:color w:val="1f1f1f"/>
          <w:rtl w:val="0"/>
        </w:rPr>
        <w:t xml:space="preserve"> Se enfoca en la colaboración. Permite a los equipos comentar sobre el texto de la ley como si fuera un Google Doc. Además, utiliza IA para el etiquetado automático de temas, resolviendo el problema de la búsqueda por palabras clave.</w:t>
      </w:r>
    </w:p>
    <w:p w:rsidR="00000000" w:rsidDel="00000000" w:rsidP="00000000" w:rsidRDefault="00000000" w:rsidRPr="00000000" w14:paraId="0000002C">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Oportunidad:</w:t>
      </w:r>
      <w:r w:rsidDel="00000000" w:rsidR="00000000" w:rsidRPr="00000000">
        <w:rPr>
          <w:rFonts w:ascii="Google Sans" w:cs="Google Sans" w:eastAsia="Google Sans" w:hAnsi="Google Sans"/>
          <w:color w:val="1f1f1f"/>
          <w:rtl w:val="0"/>
        </w:rPr>
        <w:t xml:space="preserve"> Su enfoque en colaboración es excelente, pero su capacidad de análisis jurídico profundo (comparación semántica, predicción de litigios) es limitada en comparación con herramientas enfocadas en abogados.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D">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Spellbook &amp; Harvey AI:</w:t>
      </w:r>
    </w:p>
    <w:p w:rsidR="00000000" w:rsidDel="00000000" w:rsidP="00000000" w:rsidRDefault="00000000" w:rsidRPr="00000000" w14:paraId="0000002E">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Innovación:</w:t>
      </w:r>
      <w:r w:rsidDel="00000000" w:rsidR="00000000" w:rsidRPr="00000000">
        <w:rPr>
          <w:rFonts w:ascii="Google Sans" w:cs="Google Sans" w:eastAsia="Google Sans" w:hAnsi="Google Sans"/>
          <w:color w:val="1f1f1f"/>
          <w:rtl w:val="0"/>
        </w:rPr>
        <w:t xml:space="preserve"> Son herramientas nativas de IA para abogados que se integran directamente en el flujo de trabajo (Microsoft Word). Utilizan LLMs para redactar y revisar contratos.</w:t>
      </w:r>
    </w:p>
    <w:p w:rsidR="00000000" w:rsidDel="00000000" w:rsidP="00000000" w:rsidRDefault="00000000" w:rsidRPr="00000000" w14:paraId="0000002F">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Oportunidad:</w:t>
      </w:r>
      <w:r w:rsidDel="00000000" w:rsidR="00000000" w:rsidRPr="00000000">
        <w:rPr>
          <w:rFonts w:ascii="Google Sans" w:cs="Google Sans" w:eastAsia="Google Sans" w:hAnsi="Google Sans"/>
          <w:color w:val="1f1f1f"/>
          <w:rtl w:val="0"/>
        </w:rPr>
        <w:t xml:space="preserve"> Estas herramientas se centran en contratos privados, no en legislación pública. Existe una oportunidad masiva en aplicar la tecnología de Spellbook (análisis de cláusulas, sugerencia de redacción) al ámbito del análisis legislativo y la redacción de enmiendas.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0">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Quorum:</w:t>
      </w:r>
    </w:p>
    <w:p w:rsidR="00000000" w:rsidDel="00000000" w:rsidP="00000000" w:rsidRDefault="00000000" w:rsidRPr="00000000" w14:paraId="00000031">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Innovación:</w:t>
      </w:r>
      <w:r w:rsidDel="00000000" w:rsidR="00000000" w:rsidRPr="00000000">
        <w:rPr>
          <w:rFonts w:ascii="Google Sans" w:cs="Google Sans" w:eastAsia="Google Sans" w:hAnsi="Google Sans"/>
          <w:color w:val="1f1f1f"/>
          <w:rtl w:val="0"/>
        </w:rPr>
        <w:t xml:space="preserve"> "La hoja de cálculo legislativa". Se destaca por su capacidad de manejar datos cuantitativos masivos sobre legisladores (votos, menciones en redes sociales).</w:t>
      </w:r>
    </w:p>
    <w:p w:rsidR="00000000" w:rsidDel="00000000" w:rsidP="00000000" w:rsidRDefault="00000000" w:rsidRPr="00000000" w14:paraId="00000032">
      <w:pPr>
        <w:numPr>
          <w:ilvl w:val="1"/>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Oportunidad:</w:t>
      </w:r>
      <w:r w:rsidDel="00000000" w:rsidR="00000000" w:rsidRPr="00000000">
        <w:rPr>
          <w:rFonts w:ascii="Google Sans" w:cs="Google Sans" w:eastAsia="Google Sans" w:hAnsi="Google Sans"/>
          <w:color w:val="1f1f1f"/>
          <w:rtl w:val="0"/>
        </w:rPr>
        <w:t xml:space="preserve"> Es excelente para datos cuantitativos, pero menos fuerte en el análisis cualitativo profundo del texto legal que requiere un abogado experto.</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El Contexto Regional (España y Latinoamérica)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mundo hispanohablante, herramientas como </w:t>
      </w:r>
      <w:r w:rsidDel="00000000" w:rsidR="00000000" w:rsidRPr="00000000">
        <w:rPr>
          <w:rFonts w:ascii="Google Sans" w:cs="Google Sans" w:eastAsia="Google Sans" w:hAnsi="Google Sans"/>
          <w:b w:val="1"/>
          <w:bCs w:val="1"/>
          <w:color w:val="1f1f1f"/>
          <w:rtl w:val="0"/>
        </w:rPr>
        <w:t xml:space="preserve">vLex</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b w:val="1"/>
          <w:bCs w:val="1"/>
          <w:color w:val="1f1f1f"/>
          <w:rtl w:val="0"/>
        </w:rPr>
        <w:t xml:space="preserve">Aranzadi (Thomson Reuters)</w:t>
      </w:r>
      <w:r w:rsidDel="00000000" w:rsidR="00000000" w:rsidRPr="00000000">
        <w:rPr>
          <w:rFonts w:ascii="Google Sans" w:cs="Google Sans" w:eastAsia="Google Sans" w:hAnsi="Google Sans"/>
          <w:color w:val="1f1f1f"/>
          <w:rtl w:val="0"/>
        </w:rPr>
        <w:t xml:space="preserve"> dominan el mercado de investigación jurídica, integrando IA (como Vincent AI de vLex) para resumir sentencias. Sin embargo, en el ámbito de </w:t>
      </w:r>
      <w:r w:rsidDel="00000000" w:rsidR="00000000" w:rsidRPr="00000000">
        <w:rPr>
          <w:rFonts w:ascii="Google Sans" w:cs="Google Sans" w:eastAsia="Google Sans" w:hAnsi="Google Sans"/>
          <w:i w:val="1"/>
          <w:iCs w:val="1"/>
          <w:color w:val="1f1f1f"/>
          <w:rtl w:val="0"/>
        </w:rPr>
        <w:t xml:space="preserve">Government Affairs</w:t>
      </w:r>
      <w:r w:rsidDel="00000000" w:rsidR="00000000" w:rsidRPr="00000000">
        <w:rPr>
          <w:rFonts w:ascii="Google Sans" w:cs="Google Sans" w:eastAsia="Google Sans" w:hAnsi="Google Sans"/>
          <w:color w:val="1f1f1f"/>
          <w:rtl w:val="0"/>
        </w:rPr>
        <w:t xml:space="preserve"> y monitoreo legislativo en tiempo real con herramientas de cabildeo, el mercado está mucho menos saturado que en EE.UU.</w:t>
      </w:r>
    </w:p>
    <w:p w:rsidR="00000000" w:rsidDel="00000000" w:rsidP="00000000" w:rsidRDefault="00000000" w:rsidRPr="00000000" w14:paraId="00000035">
      <w:pPr>
        <w:numPr>
          <w:ilvl w:val="0"/>
          <w:numId w:val="4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Oportunidad de Mercado:</w:t>
      </w:r>
      <w:r w:rsidDel="00000000" w:rsidR="00000000" w:rsidRPr="00000000">
        <w:rPr>
          <w:rFonts w:ascii="Google Sans" w:cs="Google Sans" w:eastAsia="Google Sans" w:hAnsi="Google Sans"/>
          <w:color w:val="1f1f1f"/>
          <w:rtl w:val="0"/>
        </w:rPr>
        <w:t xml:space="preserve"> Crear una herramienta que combine la profundidad jurídica de vLex con las capacidades de gestión de </w:t>
      </w:r>
      <w:r w:rsidDel="00000000" w:rsidR="00000000" w:rsidRPr="00000000">
        <w:rPr>
          <w:rFonts w:ascii="Google Sans" w:cs="Google Sans" w:eastAsia="Google Sans" w:hAnsi="Google Sans"/>
          <w:i w:val="1"/>
          <w:iCs w:val="1"/>
          <w:color w:val="1f1f1f"/>
          <w:rtl w:val="0"/>
        </w:rPr>
        <w:t xml:space="preserve">lobby</w:t>
      </w:r>
      <w:r w:rsidDel="00000000" w:rsidR="00000000" w:rsidRPr="00000000">
        <w:rPr>
          <w:rFonts w:ascii="Google Sans" w:cs="Google Sans" w:eastAsia="Google Sans" w:hAnsi="Google Sans"/>
          <w:color w:val="1f1f1f"/>
          <w:rtl w:val="0"/>
        </w:rPr>
        <w:t xml:space="preserve"> de FiscalNote, adaptada específicamente a los sistemas parlamentarios de España y Latinoamérica, donde el proceso legislativo difiere del modelo estadounidense.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Ecosistema de Funcionalidades Propuesto: Ideas Innovadoras y Aplicaciones Específicas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Basándonos en el análisis anterior, a continuación se presentan ideas detalladas para desarrollar módulos específicos dentro de su aplicación, enfocados en los tres temas solicitados.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Módulo A: El Suite del Cabildero (Influencia y Estrategia)</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módulo transforma la aplicación de un monitor pasivo a una herramienta activa de influencia.</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Idea 1: "Waze Legislativo" (Detección Predictiva de Obstáculos)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igual que Waze utiliza datos de tráfico para predecir retrasos, esta función utiliza datos históricos para predecir la viabilidad de una ley.</w:t>
      </w:r>
    </w:p>
    <w:p w:rsidR="00000000" w:rsidDel="00000000" w:rsidP="00000000" w:rsidRDefault="00000000" w:rsidRPr="00000000" w14:paraId="0000003C">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Cómo funciona:</w:t>
      </w:r>
      <w:r w:rsidDel="00000000" w:rsidR="00000000" w:rsidRPr="00000000">
        <w:rPr>
          <w:rFonts w:ascii="Google Sans" w:cs="Google Sans" w:eastAsia="Google Sans" w:hAnsi="Google Sans"/>
          <w:color w:val="1f1f1f"/>
          <w:rtl w:val="0"/>
        </w:rPr>
        <w:t xml:space="preserve"> Algoritmos de </w:t>
      </w:r>
      <w:r w:rsidDel="00000000" w:rsidR="00000000" w:rsidRPr="00000000">
        <w:rPr>
          <w:rFonts w:ascii="Google Sans" w:cs="Google Sans" w:eastAsia="Google Sans" w:hAnsi="Google Sans"/>
          <w:i w:val="1"/>
          <w:iCs w:val="1"/>
          <w:color w:val="1f1f1f"/>
          <w:rtl w:val="0"/>
        </w:rPr>
        <w:t xml:space="preserve">Machine Learning</w:t>
      </w:r>
      <w:r w:rsidDel="00000000" w:rsidR="00000000" w:rsidRPr="00000000">
        <w:rPr>
          <w:rFonts w:ascii="Google Sans" w:cs="Google Sans" w:eastAsia="Google Sans" w:hAnsi="Google Sans"/>
          <w:color w:val="1f1f1f"/>
          <w:rtl w:val="0"/>
        </w:rPr>
        <w:t xml:space="preserve"> analizan miles de proyectos de ley pasados. Factores analizados: partido del patrocinador, composición del comité, época del año (pre-electoral vs. post-electoral), longitud del texto y sentimiento en redes sociales.</w:t>
      </w:r>
    </w:p>
    <w:p w:rsidR="00000000" w:rsidDel="00000000" w:rsidP="00000000" w:rsidRDefault="00000000" w:rsidRPr="00000000" w14:paraId="0000003D">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Valor para el Usuario:</w:t>
      </w:r>
      <w:r w:rsidDel="00000000" w:rsidR="00000000" w:rsidRPr="00000000">
        <w:rPr>
          <w:rFonts w:ascii="Google Sans" w:cs="Google Sans" w:eastAsia="Google Sans" w:hAnsi="Google Sans"/>
          <w:color w:val="1f1f1f"/>
          <w:rtl w:val="0"/>
        </w:rPr>
        <w:t xml:space="preserve"> Genera un "Score de Probabilidad de Aprobación" (e.g., "12% de probabilidad"). Esto permite al cabildero decidir estratégicamente dónde invertir su capital político: "¿Vale la pena luchar contra esta enmienda o morirá sola en el comité?".</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Idea 2: Mapa Dinámico de Influencia (Graph Database)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Ir más allá de un directorio telefónico. Construir una base de datos gráfica de relaciones de poder.</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Funcionalidad:</w:t>
      </w:r>
      <w:r w:rsidDel="00000000" w:rsidR="00000000" w:rsidRPr="00000000">
        <w:rPr>
          <w:rFonts w:ascii="Google Sans" w:cs="Google Sans" w:eastAsia="Google Sans" w:hAnsi="Google Sans"/>
          <w:color w:val="1f1f1f"/>
          <w:rtl w:val="0"/>
        </w:rPr>
        <w:t xml:space="preserve"> Visualización interactiva de nodos y conexiones.</w:t>
      </w:r>
    </w:p>
    <w:p w:rsidR="00000000" w:rsidDel="00000000" w:rsidP="00000000" w:rsidRDefault="00000000" w:rsidRPr="00000000" w14:paraId="00000041">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Datos:</w:t>
      </w:r>
      <w:r w:rsidDel="00000000" w:rsidR="00000000" w:rsidRPr="00000000">
        <w:rPr>
          <w:rFonts w:ascii="Google Sans" w:cs="Google Sans" w:eastAsia="Google Sans" w:hAnsi="Google Sans"/>
          <w:color w:val="1f1f1f"/>
          <w:rtl w:val="0"/>
        </w:rPr>
        <w:t xml:space="preserve"> Registros de votación, co-patrocinio de leyes, datos de financiación de campañas (quién financió a quién) e interacciones en redes sociales.</w:t>
      </w:r>
    </w:p>
    <w:p w:rsidR="00000000" w:rsidDel="00000000" w:rsidP="00000000" w:rsidRDefault="00000000" w:rsidRPr="00000000" w14:paraId="0000004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Insight de IA:</w:t>
      </w:r>
      <w:r w:rsidDel="00000000" w:rsidR="00000000" w:rsidRPr="00000000">
        <w:rPr>
          <w:rFonts w:ascii="Google Sans" w:cs="Google Sans" w:eastAsia="Google Sans" w:hAnsi="Google Sans"/>
          <w:color w:val="1f1f1f"/>
          <w:rtl w:val="0"/>
        </w:rPr>
        <w:t xml:space="preserve"> "Buscador de Rutas". El usuario pregunta: "Necesito llegar al Senador García". El sistema responde: "Ruta óptima: Usted conoce al Cabildero Pérez, quien fue compañero de universidad del Jefe de Gabinete del Senador García".</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Tecnología:</w:t>
      </w:r>
      <w:r w:rsidDel="00000000" w:rsidR="00000000" w:rsidRPr="00000000">
        <w:rPr>
          <w:rFonts w:ascii="Google Sans" w:cs="Google Sans" w:eastAsia="Google Sans" w:hAnsi="Google Sans"/>
          <w:color w:val="1f1f1f"/>
          <w:rtl w:val="0"/>
        </w:rPr>
        <w:t xml:space="preserve"> Utilizar bases de datos orientadas a grafos como Neo4j para mapear estas conexiones complejas.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Idea 3: Generador Autónomo de "One-Pagers"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cabildero necesita dejar un resumen ejecutivo (</w:t>
      </w:r>
      <w:r w:rsidDel="00000000" w:rsidR="00000000" w:rsidRPr="00000000">
        <w:rPr>
          <w:rFonts w:ascii="Google Sans" w:cs="Google Sans" w:eastAsia="Google Sans" w:hAnsi="Google Sans"/>
          <w:i w:val="1"/>
          <w:iCs w:val="1"/>
          <w:color w:val="1f1f1f"/>
          <w:rtl w:val="0"/>
        </w:rPr>
        <w:t xml:space="preserve">one-pager</w:t>
      </w:r>
      <w:r w:rsidDel="00000000" w:rsidR="00000000" w:rsidRPr="00000000">
        <w:rPr>
          <w:rFonts w:ascii="Google Sans" w:cs="Google Sans" w:eastAsia="Google Sans" w:hAnsi="Google Sans"/>
          <w:color w:val="1f1f1f"/>
          <w:rtl w:val="0"/>
        </w:rPr>
        <w:t xml:space="preserve">) tras cada reunión. Hacerlo manualmente consume horas.</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Aplicación de IA:</w:t>
      </w:r>
      <w:r w:rsidDel="00000000" w:rsidR="00000000" w:rsidRPr="00000000">
        <w:rPr>
          <w:rFonts w:ascii="Google Sans" w:cs="Google Sans" w:eastAsia="Google Sans" w:hAnsi="Google Sans"/>
          <w:color w:val="1f1f1f"/>
          <w:rtl w:val="0"/>
        </w:rPr>
        <w:t xml:space="preserve"> Un módulo de generación de documentos que utiliza LLMs (como GPT-4o o Claude 3.5).</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Flujo de Trabajo:</w:t>
      </w:r>
    </w:p>
    <w:p w:rsidR="00000000" w:rsidDel="00000000" w:rsidP="00000000" w:rsidRDefault="00000000" w:rsidRPr="00000000" w14:paraId="00000048">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El usuario selecciona el Proyecto de Ley 505.</w:t>
      </w:r>
    </w:p>
    <w:p w:rsidR="00000000" w:rsidDel="00000000" w:rsidP="00000000" w:rsidRDefault="00000000" w:rsidRPr="00000000" w14:paraId="00000049">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Selecciona la postura: "Oponerse".</w:t>
      </w:r>
    </w:p>
    <w:p w:rsidR="00000000" w:rsidDel="00000000" w:rsidP="00000000" w:rsidRDefault="00000000" w:rsidRPr="00000000" w14:paraId="0000004A">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Selecciona la audiencia: "Legisladores Conservadores".</w:t>
      </w:r>
    </w:p>
    <w:p w:rsidR="00000000" w:rsidDel="00000000" w:rsidP="00000000" w:rsidRDefault="00000000" w:rsidRPr="00000000" w14:paraId="0000004B">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La IA genera:</w:t>
      </w:r>
      <w:r w:rsidDel="00000000" w:rsidR="00000000" w:rsidRPr="00000000">
        <w:rPr>
          <w:rFonts w:ascii="Google Sans" w:cs="Google Sans" w:eastAsia="Google Sans" w:hAnsi="Google Sans"/>
          <w:color w:val="1f1f1f"/>
          <w:rtl w:val="0"/>
        </w:rPr>
        <w:t xml:space="preserve"> Un documento PDF de una página, con el logo del cabildero, redactado con argumentos enfocados en la libertad económica y la reducción de burocracia (adaptado a la audiencia conservadora), resumiendo por qué el proyecto es perjudicial.</w:t>
      </w:r>
    </w:p>
    <w:p w:rsidR="00000000" w:rsidDel="00000000" w:rsidP="00000000" w:rsidRDefault="00000000" w:rsidRPr="00000000" w14:paraId="0000004C">
      <w:pPr>
        <w:numPr>
          <w:ilvl w:val="1"/>
          <w:numId w:val="6"/>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Diferenciación:</w:t>
      </w:r>
      <w:r w:rsidDel="00000000" w:rsidR="00000000" w:rsidRPr="00000000">
        <w:rPr>
          <w:rFonts w:ascii="Google Sans" w:cs="Google Sans" w:eastAsia="Google Sans" w:hAnsi="Google Sans"/>
          <w:color w:val="1f1f1f"/>
          <w:rtl w:val="0"/>
        </w:rPr>
        <w:t xml:space="preserve"> Permitir al usuario subir sus propios escritos previos para que la IA aprenda su "tono de voz" y estilo.</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Módulo B: El Suite del Abogado (Precisión y Cumplimiento)</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módulo se centra en el análisis semántico profundo y la mitigación de riesgos legales.</w:t>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Idea 4: Comparador Semántico Inteligente ("Super-Redline")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Superar la comparación de texto tradicional.</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 Problema:</w:t>
      </w:r>
      <w:r w:rsidDel="00000000" w:rsidR="00000000" w:rsidRPr="00000000">
        <w:rPr>
          <w:rFonts w:ascii="Google Sans" w:cs="Google Sans" w:eastAsia="Google Sans" w:hAnsi="Google Sans"/>
          <w:color w:val="1f1f1f"/>
          <w:rtl w:val="0"/>
        </w:rPr>
        <w:t xml:space="preserve"> Un "diff" tradicional muestra que se borró el Artículo 4 y se añadió el Artículo 10. No entiende que el texto simplemente se movió.</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 Solución:</w:t>
      </w:r>
      <w:r w:rsidDel="00000000" w:rsidR="00000000" w:rsidRPr="00000000">
        <w:rPr>
          <w:rFonts w:ascii="Google Sans" w:cs="Google Sans" w:eastAsia="Google Sans" w:hAnsi="Google Sans"/>
          <w:color w:val="1f1f1f"/>
          <w:rtl w:val="0"/>
        </w:rPr>
        <w:t xml:space="preserve"> Comparación basada en vectores semánticos.</w:t>
      </w:r>
    </w:p>
    <w:p w:rsidR="00000000" w:rsidDel="00000000" w:rsidP="00000000" w:rsidRDefault="00000000" w:rsidRPr="00000000" w14:paraId="00000053">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Visualización:</w:t>
      </w:r>
      <w:r w:rsidDel="00000000" w:rsidR="00000000" w:rsidRPr="00000000">
        <w:rPr>
          <w:rFonts w:ascii="Google Sans" w:cs="Google Sans" w:eastAsia="Google Sans" w:hAnsi="Google Sans"/>
          <w:color w:val="1f1f1f"/>
          <w:rtl w:val="0"/>
        </w:rPr>
        <w:t xml:space="preserve"> Panel dividido. Izquierda: Ley actual. Derecha: Enmienda propuesta. Centro: Análisis de IA.</w:t>
      </w:r>
    </w:p>
    <w:p w:rsidR="00000000" w:rsidDel="00000000" w:rsidP="00000000" w:rsidRDefault="00000000" w:rsidRPr="00000000" w14:paraId="00000054">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Insight:</w:t>
      </w:r>
      <w:r w:rsidDel="00000000" w:rsidR="00000000" w:rsidRPr="00000000">
        <w:rPr>
          <w:rFonts w:ascii="Google Sans" w:cs="Google Sans" w:eastAsia="Google Sans" w:hAnsi="Google Sans"/>
          <w:color w:val="1f1f1f"/>
          <w:rtl w:val="0"/>
        </w:rPr>
        <w:t xml:space="preserve"> La IA no solo marca el cambio en rojo, sino que añade una anotación: </w:t>
      </w:r>
      <w:r w:rsidDel="00000000" w:rsidR="00000000" w:rsidRPr="00000000">
        <w:rPr>
          <w:rFonts w:ascii="Google Sans" w:cs="Google Sans" w:eastAsia="Google Sans" w:hAnsi="Google Sans"/>
          <w:i w:val="1"/>
          <w:iCs w:val="1"/>
          <w:color w:val="1f1f1f"/>
          <w:rtl w:val="0"/>
        </w:rPr>
        <w:t xml:space="preserve">"Análisis: El cambio de 'fuerza mayor' a 'caso fortuito' en esta cláusula aumenta el estándar de prueba para la exención de responsabilidad, basándose en la jurisprudencia reciente del Tribunal Supremo."</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Tecnología:</w:t>
      </w:r>
      <w:r w:rsidDel="00000000" w:rsidR="00000000" w:rsidRPr="00000000">
        <w:rPr>
          <w:rFonts w:ascii="Google Sans" w:cs="Google Sans" w:eastAsia="Google Sans" w:hAnsi="Google Sans"/>
          <w:color w:val="1f1f1f"/>
          <w:rtl w:val="0"/>
        </w:rPr>
        <w:t xml:space="preserve"> Uso de </w:t>
      </w:r>
      <w:r w:rsidDel="00000000" w:rsidR="00000000" w:rsidRPr="00000000">
        <w:rPr>
          <w:rFonts w:ascii="Google Sans" w:cs="Google Sans" w:eastAsia="Google Sans" w:hAnsi="Google Sans"/>
          <w:i w:val="1"/>
          <w:iCs w:val="1"/>
          <w:color w:val="1f1f1f"/>
          <w:rtl w:val="0"/>
        </w:rPr>
        <w:t xml:space="preserve">embeddings</w:t>
      </w:r>
      <w:r w:rsidDel="00000000" w:rsidR="00000000" w:rsidRPr="00000000">
        <w:rPr>
          <w:rFonts w:ascii="Google Sans" w:cs="Google Sans" w:eastAsia="Google Sans" w:hAnsi="Google Sans"/>
          <w:color w:val="1f1f1f"/>
          <w:rtl w:val="0"/>
        </w:rPr>
        <w:t xml:space="preserve"> para comparar el significado de los párrafos, independientemente de cambios menores en la redacción.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Idea 5: Motor de Predicción de Litigios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Ayudar a los abogados a asesorar sobre el riesgo futuro.</w:t>
      </w:r>
    </w:p>
    <w:p w:rsidR="00000000" w:rsidDel="00000000" w:rsidP="00000000" w:rsidRDefault="00000000" w:rsidRPr="00000000" w14:paraId="0000005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Cómo funciona:</w:t>
      </w:r>
      <w:r w:rsidDel="00000000" w:rsidR="00000000" w:rsidRPr="00000000">
        <w:rPr>
          <w:rFonts w:ascii="Google Sans" w:cs="Google Sans" w:eastAsia="Google Sans" w:hAnsi="Google Sans"/>
          <w:color w:val="1f1f1f"/>
          <w:rtl w:val="0"/>
        </w:rPr>
        <w:t xml:space="preserve"> La IA analiza el texto del proyecto de ley buscando "lenguaje de riesgo" — términos vagos o ambiguos que históricamente han generado altos volúmenes de litigios (e.g., "medidas razonables", "buena fe").</w:t>
      </w:r>
    </w:p>
    <w:p w:rsidR="00000000" w:rsidDel="00000000" w:rsidP="00000000" w:rsidRDefault="00000000" w:rsidRPr="00000000" w14:paraId="0000005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Un mapa de calor sobre el texto de la ley. Las secciones rojas indican "Alto Riesgo de Litigiosidad".</w:t>
      </w:r>
    </w:p>
    <w:p w:rsidR="00000000" w:rsidDel="00000000" w:rsidP="00000000" w:rsidRDefault="00000000" w:rsidRPr="00000000" w14:paraId="0000005A">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Valor:</w:t>
      </w:r>
      <w:r w:rsidDel="00000000" w:rsidR="00000000" w:rsidRPr="00000000">
        <w:rPr>
          <w:rFonts w:ascii="Google Sans" w:cs="Google Sans" w:eastAsia="Google Sans" w:hAnsi="Google Sans"/>
          <w:color w:val="1f1f1f"/>
          <w:rtl w:val="0"/>
        </w:rPr>
        <w:t xml:space="preserve"> Permite al abogado decir a su cliente: "Esta nueva regulación tiene términos muy ambiguos en la sección de sanciones; debemos ser ultra-conservadores en el cumplimiento porque es probable que esto acabe en los tribunales".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Idea 6: Línea de Tiempo Jurisprudencial Automatizada</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el análisis de casos, los abogados necesitan reconstruir la historia de una norma.</w:t>
      </w:r>
    </w:p>
    <w:p w:rsidR="00000000" w:rsidDel="00000000" w:rsidP="00000000" w:rsidRDefault="00000000" w:rsidRPr="00000000" w14:paraId="0000005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Funcionalidad:</w:t>
      </w:r>
      <w:r w:rsidDel="00000000" w:rsidR="00000000" w:rsidRPr="00000000">
        <w:rPr>
          <w:rFonts w:ascii="Google Sans" w:cs="Google Sans" w:eastAsia="Google Sans" w:hAnsi="Google Sans"/>
          <w:color w:val="1f1f1f"/>
          <w:rtl w:val="0"/>
        </w:rPr>
        <w:t xml:space="preserve"> El usuario selecciona una ley vigente. El sistema genera una línea de tiempo interactiva que muestra:</w:t>
      </w:r>
    </w:p>
    <w:p w:rsidR="00000000" w:rsidDel="00000000" w:rsidP="00000000" w:rsidRDefault="00000000" w:rsidRPr="00000000" w14:paraId="0000005E">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Fecha de introducción original.</w:t>
      </w:r>
    </w:p>
    <w:p w:rsidR="00000000" w:rsidDel="00000000" w:rsidP="00000000" w:rsidRDefault="00000000" w:rsidRPr="00000000" w14:paraId="0000005F">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Todas las enmiendas aprobadas (con enlaces al texto).</w:t>
      </w:r>
    </w:p>
    <w:p w:rsidR="00000000" w:rsidDel="00000000" w:rsidP="00000000" w:rsidRDefault="00000000" w:rsidRPr="00000000" w14:paraId="00000060">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Sentencias judiciales clave que han interpretado o anulado partes de esa ley.</w:t>
      </w:r>
    </w:p>
    <w:p w:rsidR="00000000" w:rsidDel="00000000" w:rsidP="00000000" w:rsidRDefault="00000000" w:rsidRPr="00000000" w14:paraId="00000061">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Integración:</w:t>
      </w:r>
      <w:r w:rsidDel="00000000" w:rsidR="00000000" w:rsidRPr="00000000">
        <w:rPr>
          <w:rFonts w:ascii="Google Sans" w:cs="Google Sans" w:eastAsia="Google Sans" w:hAnsi="Google Sans"/>
          <w:color w:val="1f1f1f"/>
          <w:rtl w:val="0"/>
        </w:rPr>
        <w:t xml:space="preserve"> Al hacer clic en una sentencia, se muestra el fragmento exacto de la ley que fue debatido. Esto conecta el mundo legislativo con el judicial en una sola vista.</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Módulo C: El Suite de Asuntos Gubernamentales (Estrategia Corporativa)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módulo enfoca la aplicación hacia la gestión corporativa y el ROI.</w:t>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Idea 7: Matriz de Cumplimiento Dinámica ("Policy Mapping")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Conectar el mundo externo con el interno.</w:t>
      </w:r>
    </w:p>
    <w:p w:rsidR="00000000" w:rsidDel="00000000" w:rsidP="00000000" w:rsidRDefault="00000000" w:rsidRPr="00000000" w14:paraId="0000006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Cómo funciona:</w:t>
      </w:r>
    </w:p>
    <w:p w:rsidR="00000000" w:rsidDel="00000000" w:rsidP="00000000" w:rsidRDefault="00000000" w:rsidRPr="00000000" w14:paraId="00000067">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La empresa sube sus documentos internos (Manual de Empleados, Políticas de Privacidad, Estándares Ambientales) a un repositorio seguro y privado ("Data Room").</w:t>
      </w:r>
    </w:p>
    <w:p w:rsidR="00000000" w:rsidDel="00000000" w:rsidP="00000000" w:rsidRDefault="00000000" w:rsidRPr="00000000" w14:paraId="00000068">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El sistema indexa estos documentos.</w:t>
      </w:r>
    </w:p>
    <w:p w:rsidR="00000000" w:rsidDel="00000000" w:rsidP="00000000" w:rsidRDefault="00000000" w:rsidRPr="00000000" w14:paraId="00000069">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Cuando se detecta una nueva ley o enmienda en el monitoreo, la IA cruza la nueva regulación contra las políticas internas.</w:t>
      </w:r>
    </w:p>
    <w:p w:rsidR="00000000" w:rsidDel="00000000" w:rsidP="00000000" w:rsidRDefault="00000000" w:rsidRPr="00000000" w14:paraId="0000006A">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Alerta Inteligente:</w:t>
      </w:r>
      <w:r w:rsidDel="00000000" w:rsidR="00000000" w:rsidRPr="00000000">
        <w:rPr>
          <w:rFonts w:ascii="Google Sans" w:cs="Google Sans" w:eastAsia="Google Sans" w:hAnsi="Google Sans"/>
          <w:color w:val="1f1f1f"/>
          <w:rtl w:val="0"/>
        </w:rPr>
        <w:t xml:space="preserve"> "Alerta de Conflicto: La nueva Ley de Teletrabajo exige desconexión digital a las 18:00. Su Política de RRHH actual (Sección 5) permite contactar empleados hasta las 20:00. Se recomienda revisión.".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Idea 8: Radar de Reputación y Sentimiento</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directores de asuntos públicos necesitan saber cómo se percibe la legislación.</w:t>
      </w:r>
    </w:p>
    <w:p w:rsidR="00000000" w:rsidDel="00000000" w:rsidP="00000000" w:rsidRDefault="00000000" w:rsidRPr="00000000" w14:paraId="0000006D">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Funcionalidad:</w:t>
      </w:r>
      <w:r w:rsidDel="00000000" w:rsidR="00000000" w:rsidRPr="00000000">
        <w:rPr>
          <w:rFonts w:ascii="Google Sans" w:cs="Google Sans" w:eastAsia="Google Sans" w:hAnsi="Google Sans"/>
          <w:color w:val="1f1f1f"/>
          <w:rtl w:val="0"/>
        </w:rPr>
        <w:t xml:space="preserve"> Monitoreo de redes sociales (X, LinkedIn) y comentarios en noticias relacionados con los proyectos de ley seguidos.</w:t>
      </w:r>
    </w:p>
    <w:p w:rsidR="00000000" w:rsidDel="00000000" w:rsidP="00000000" w:rsidRDefault="00000000" w:rsidRPr="00000000" w14:paraId="0000006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Análisis:</w:t>
      </w:r>
      <w:r w:rsidDel="00000000" w:rsidR="00000000" w:rsidRPr="00000000">
        <w:rPr>
          <w:rFonts w:ascii="Google Sans" w:cs="Google Sans" w:eastAsia="Google Sans" w:hAnsi="Google Sans"/>
          <w:color w:val="1f1f1f"/>
          <w:rtl w:val="0"/>
        </w:rPr>
        <w:t xml:space="preserve"> Uso de Procesamiento de Lenguaje Natural (NLP) para calificar el sentimiento (Positivo/Negativo) y detectar "Líderes de Opinión".</w:t>
      </w:r>
    </w:p>
    <w:p w:rsidR="00000000" w:rsidDel="00000000" w:rsidP="00000000" w:rsidRDefault="00000000" w:rsidRPr="00000000" w14:paraId="0000006F">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Valor:</w:t>
      </w:r>
      <w:r w:rsidDel="00000000" w:rsidR="00000000" w:rsidRPr="00000000">
        <w:rPr>
          <w:rFonts w:ascii="Google Sans" w:cs="Google Sans" w:eastAsia="Google Sans" w:hAnsi="Google Sans"/>
          <w:color w:val="1f1f1f"/>
          <w:rtl w:val="0"/>
        </w:rPr>
        <w:t xml:space="preserve"> "Advertencia: El sentimiento negativo sobre el Proyecto de Ley de Plásticos ha aumentado un 200% debido a un tweet viral de una ONG. Prepare un comunicado de prensa.".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Estrategia de IA: Implementando el Paradigma "NotebookLM"</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Usted ha solicitado específicamente ideas sobre cómo utilizar la IA y herramientas como </w:t>
      </w:r>
      <w:r w:rsidDel="00000000" w:rsidR="00000000" w:rsidRPr="00000000">
        <w:rPr>
          <w:rFonts w:ascii="Google Sans" w:cs="Google Sans" w:eastAsia="Google Sans" w:hAnsi="Google Sans"/>
          <w:b w:val="1"/>
          <w:bCs w:val="1"/>
          <w:color w:val="1f1f1f"/>
          <w:rtl w:val="0"/>
        </w:rPr>
        <w:t xml:space="preserve">NotebookLM</w:t>
      </w:r>
      <w:r w:rsidDel="00000000" w:rsidR="00000000" w:rsidRPr="00000000">
        <w:rPr>
          <w:rFonts w:ascii="Google Sans" w:cs="Google Sans" w:eastAsia="Google Sans" w:hAnsi="Google Sans"/>
          <w:color w:val="1f1f1f"/>
          <w:rtl w:val="0"/>
        </w:rPr>
        <w:t xml:space="preserve">. Esta es una oportunidad crítica para diferenciarse. La mayoría de las aplicaciones usan IA para "resumir". La próxima generación usará IA para "razonar con base en evidencia" (</w:t>
      </w:r>
      <w:r w:rsidDel="00000000" w:rsidR="00000000" w:rsidRPr="00000000">
        <w:rPr>
          <w:rFonts w:ascii="Google Sans" w:cs="Google Sans" w:eastAsia="Google Sans" w:hAnsi="Google Sans"/>
          <w:i w:val="1"/>
          <w:iCs w:val="1"/>
          <w:color w:val="1f1f1f"/>
          <w:rtl w:val="0"/>
        </w:rPr>
        <w:t xml:space="preserve">Grounded Reasoning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¿Qué es el paradigma NotebookLM y por qué es vital para leyes?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NotebookLM de Google representa un cambio fundamental: pasa de una IA que "lo sabe todo" (y alucina datos) a una IA que </w:t>
      </w:r>
      <w:r w:rsidDel="00000000" w:rsidR="00000000" w:rsidRPr="00000000">
        <w:rPr>
          <w:rFonts w:ascii="Google Sans" w:cs="Google Sans" w:eastAsia="Google Sans" w:hAnsi="Google Sans"/>
          <w:b w:val="1"/>
          <w:bCs w:val="1"/>
          <w:color w:val="1f1f1f"/>
          <w:rtl w:val="0"/>
        </w:rPr>
        <w:t xml:space="preserve">solo sabe lo que tú le das</w:t>
      </w:r>
      <w:r w:rsidDel="00000000" w:rsidR="00000000" w:rsidRPr="00000000">
        <w:rPr>
          <w:rFonts w:ascii="Google Sans" w:cs="Google Sans" w:eastAsia="Google Sans" w:hAnsi="Google Sans"/>
          <w:color w:val="1f1f1f"/>
          <w:rtl w:val="0"/>
        </w:rPr>
        <w:t xml:space="preserve">. Esto se llama </w:t>
      </w:r>
      <w:r w:rsidDel="00000000" w:rsidR="00000000" w:rsidRPr="00000000">
        <w:rPr>
          <w:rFonts w:ascii="Google Sans" w:cs="Google Sans" w:eastAsia="Google Sans" w:hAnsi="Google Sans"/>
          <w:i w:val="1"/>
          <w:iCs w:val="1"/>
          <w:color w:val="1f1f1f"/>
          <w:rtl w:val="0"/>
        </w:rPr>
        <w:t xml:space="preserve">Source-Grounding</w:t>
      </w:r>
      <w:r w:rsidDel="00000000" w:rsidR="00000000" w:rsidRPr="00000000">
        <w:rPr>
          <w:rFonts w:ascii="Google Sans" w:cs="Google Sans" w:eastAsia="Google Sans" w:hAnsi="Google Sans"/>
          <w:color w:val="1f1f1f"/>
          <w:rtl w:val="0"/>
        </w:rPr>
        <w:t xml:space="preserve"> (Anclaje en Fuentes). En el derecho, esto es no negociable. Un abogado no puede usar una IA que invente leyes. Necesita una IA que responda preguntas basándose </w:t>
      </w:r>
      <w:r w:rsidDel="00000000" w:rsidR="00000000" w:rsidRPr="00000000">
        <w:rPr>
          <w:rFonts w:ascii="Google Sans" w:cs="Google Sans" w:eastAsia="Google Sans" w:hAnsi="Google Sans"/>
          <w:i w:val="1"/>
          <w:iCs w:val="1"/>
          <w:color w:val="1f1f1f"/>
          <w:rtl w:val="0"/>
        </w:rPr>
        <w:t xml:space="preserve">exclusivamente</w:t>
      </w:r>
      <w:r w:rsidDel="00000000" w:rsidR="00000000" w:rsidRPr="00000000">
        <w:rPr>
          <w:rFonts w:ascii="Google Sans" w:cs="Google Sans" w:eastAsia="Google Sans" w:hAnsi="Google Sans"/>
          <w:color w:val="1f1f1f"/>
          <w:rtl w:val="0"/>
        </w:rPr>
        <w:t xml:space="preserve"> en los documentos cargados, citando la página y el párrafo exactos.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Cómo integrar esto en su aplicación: "La Sala de Guerra Virtual"</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No envíe a sus usuarios a usar NotebookLM por separado. </w:t>
      </w:r>
      <w:r w:rsidDel="00000000" w:rsidR="00000000" w:rsidRPr="00000000">
        <w:rPr>
          <w:rFonts w:ascii="Google Sans" w:cs="Google Sans" w:eastAsia="Google Sans" w:hAnsi="Google Sans"/>
          <w:b w:val="1"/>
          <w:bCs w:val="1"/>
          <w:color w:val="1f1f1f"/>
          <w:rtl w:val="0"/>
        </w:rPr>
        <w:t xml:space="preserve">Construya un módulo tipo NotebookLM dentro de su app.</w:t>
      </w:r>
    </w:p>
    <w:p w:rsidR="00000000" w:rsidDel="00000000" w:rsidP="00000000" w:rsidRDefault="00000000" w:rsidRPr="00000000" w14:paraId="00000076">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Nombre de la Función:</w:t>
      </w:r>
      <w:r w:rsidDel="00000000" w:rsidR="00000000" w:rsidRPr="00000000">
        <w:rPr>
          <w:rFonts w:ascii="Google Sans" w:cs="Google Sans" w:eastAsia="Google Sans" w:hAnsi="Google Sans"/>
          <w:color w:val="1f1f1f"/>
          <w:rtl w:val="0"/>
        </w:rPr>
        <w:t xml:space="preserve"> "Dossier Inteligente" o "Sala de Guerra".</w:t>
      </w:r>
    </w:p>
    <w:p w:rsidR="00000000" w:rsidDel="00000000" w:rsidP="00000000" w:rsidRDefault="00000000" w:rsidRPr="00000000" w14:paraId="00000077">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Flujo de Usuario:</w:t>
      </w:r>
    </w:p>
    <w:p w:rsidR="00000000" w:rsidDel="00000000" w:rsidP="00000000" w:rsidRDefault="00000000" w:rsidRPr="00000000" w14:paraId="00000078">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Ingesta:</w:t>
      </w:r>
      <w:r w:rsidDel="00000000" w:rsidR="00000000" w:rsidRPr="00000000">
        <w:rPr>
          <w:rFonts w:ascii="Google Sans" w:cs="Google Sans" w:eastAsia="Google Sans" w:hAnsi="Google Sans"/>
          <w:color w:val="1f1f1f"/>
          <w:rtl w:val="0"/>
        </w:rPr>
        <w:t xml:space="preserve"> El usuario crea un "Proyecto" (e.g., "Defensa Ley de Energía"). Sube 50 archivos: el texto del proyecto de ley, las enmiendas, informes de comités, cartas de la oposición y notas internas de estrategia.</w:t>
      </w:r>
    </w:p>
    <w:p w:rsidR="00000000" w:rsidDel="00000000" w:rsidP="00000000" w:rsidRDefault="00000000" w:rsidRPr="00000000" w14:paraId="00000079">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Indexación Privada:</w:t>
      </w:r>
      <w:r w:rsidDel="00000000" w:rsidR="00000000" w:rsidRPr="00000000">
        <w:rPr>
          <w:rFonts w:ascii="Google Sans" w:cs="Google Sans" w:eastAsia="Google Sans" w:hAnsi="Google Sans"/>
          <w:color w:val="1f1f1f"/>
          <w:rtl w:val="0"/>
        </w:rPr>
        <w:t xml:space="preserve"> Su aplicación procesa estos documentos, los fragmenta y los almacena en una base de datos vectorial privada (aislada de otros clientes).</w:t>
      </w:r>
    </w:p>
    <w:p w:rsidR="00000000" w:rsidDel="00000000" w:rsidP="00000000" w:rsidRDefault="00000000" w:rsidRPr="00000000" w14:paraId="0000007A">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Chat con Evidencia:</w:t>
      </w:r>
      <w:r w:rsidDel="00000000" w:rsidR="00000000" w:rsidRPr="00000000">
        <w:rPr>
          <w:rFonts w:ascii="Google Sans" w:cs="Google Sans" w:eastAsia="Google Sans" w:hAnsi="Google Sans"/>
          <w:color w:val="1f1f1f"/>
          <w:rtl w:val="0"/>
        </w:rPr>
        <w:t xml:space="preserve"> El usuario pregunta: "¿Qué argumentos ha usado la oposición respecto al artículo 5?".</w:t>
      </w:r>
    </w:p>
    <w:p w:rsidR="00000000" w:rsidDel="00000000" w:rsidP="00000000" w:rsidRDefault="00000000" w:rsidRPr="00000000" w14:paraId="0000007B">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Respuesta Citable:</w:t>
      </w:r>
      <w:r w:rsidDel="00000000" w:rsidR="00000000" w:rsidRPr="00000000">
        <w:rPr>
          <w:rFonts w:ascii="Google Sans" w:cs="Google Sans" w:eastAsia="Google Sans" w:hAnsi="Google Sans"/>
          <w:color w:val="1f1f1f"/>
          <w:rtl w:val="0"/>
        </w:rPr>
        <w:t xml:space="preserve"> La IA responde: </w:t>
      </w:r>
      <w:r w:rsidDel="00000000" w:rsidR="00000000" w:rsidRPr="00000000">
        <w:rPr>
          <w:rFonts w:ascii="Google Sans" w:cs="Google Sans" w:eastAsia="Google Sans" w:hAnsi="Google Sans"/>
          <w:i w:val="1"/>
          <w:iCs w:val="1"/>
          <w:color w:val="1f1f1f"/>
          <w:rtl w:val="0"/>
        </w:rPr>
        <w:t xml:space="preserve">"La oposición argumenta que el artículo 5 viola el principio de libre competencia (Fuente: Carta de la Asociación de Comercio, pág. 3) y que contradice la Ley 20/2021 (Fuente: Informe de Minoría, pág. 12)."</w:t>
      </w:r>
      <w:r w:rsidDel="00000000" w:rsidR="00000000" w:rsidRPr="00000000">
        <w:rPr>
          <w:rFonts w:ascii="Google Sans" w:cs="Google Sans" w:eastAsia="Google Sans" w:hAnsi="Google Sans"/>
          <w:color w:val="1f1f1f"/>
          <w:rtl w:val="0"/>
        </w:rPr>
        <w:t xml:space="preserve"> Cada afirmación tiene un enlace clicable al documento original.</w:t>
      </w:r>
    </w:p>
    <w:p w:rsidR="00000000" w:rsidDel="00000000" w:rsidP="00000000" w:rsidRDefault="00000000" w:rsidRPr="00000000" w14:paraId="0000007C">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Valor Diferencial:</w:t>
      </w:r>
      <w:r w:rsidDel="00000000" w:rsidR="00000000" w:rsidRPr="00000000">
        <w:rPr>
          <w:rFonts w:ascii="Google Sans" w:cs="Google Sans" w:eastAsia="Google Sans" w:hAnsi="Google Sans"/>
          <w:color w:val="1f1f1f"/>
          <w:rtl w:val="0"/>
        </w:rPr>
        <w:t xml:space="preserve"> Elimina la alucinación. Ofrece confianza total al profesional legal.</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La Función de "Audio Overviews" (Resúmenes de Audio)</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NotebookLM se hizo viral por sus resúmenes de audio tipo podcast. Esto es increíblemente útil para cabilderos y ejecutivos que viajan constantemente.</w:t>
      </w:r>
    </w:p>
    <w:p w:rsidR="00000000" w:rsidDel="00000000" w:rsidP="00000000" w:rsidRDefault="00000000" w:rsidRPr="00000000" w14:paraId="0000007F">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Idea:</w:t>
      </w:r>
      <w:r w:rsidDel="00000000" w:rsidR="00000000" w:rsidRPr="00000000">
        <w:rPr>
          <w:rFonts w:ascii="Google Sans" w:cs="Google Sans" w:eastAsia="Google Sans" w:hAnsi="Google Sans"/>
          <w:color w:val="1f1f1f"/>
          <w:rtl w:val="0"/>
        </w:rPr>
        <w:t xml:space="preserve"> Implementar un botón "Escuchar Resumen Diario".</w:t>
      </w:r>
    </w:p>
    <w:p w:rsidR="00000000" w:rsidDel="00000000" w:rsidP="00000000" w:rsidRDefault="00000000" w:rsidRPr="00000000" w14:paraId="00000080">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Cómo funciona:</w:t>
      </w:r>
      <w:r w:rsidDel="00000000" w:rsidR="00000000" w:rsidRPr="00000000">
        <w:rPr>
          <w:rFonts w:ascii="Google Sans" w:cs="Google Sans" w:eastAsia="Google Sans" w:hAnsi="Google Sans"/>
          <w:color w:val="1f1f1f"/>
          <w:rtl w:val="0"/>
        </w:rPr>
        <w:t xml:space="preserve"> La IA toma las 10 actualizaciones legislativas más importantes del día para ese usuario, genera un guion conversacional y utiliza voces sintéticas de alta calidad (como ElevenLabs) para generar un "podcast" de 5 minutos personalizado.</w:t>
      </w:r>
    </w:p>
    <w:p w:rsidR="00000000" w:rsidDel="00000000" w:rsidP="00000000" w:rsidRDefault="00000000" w:rsidRPr="00000000" w14:paraId="00000081">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Escenario:</w:t>
      </w:r>
      <w:r w:rsidDel="00000000" w:rsidR="00000000" w:rsidRPr="00000000">
        <w:rPr>
          <w:rFonts w:ascii="Google Sans" w:cs="Google Sans" w:eastAsia="Google Sans" w:hAnsi="Google Sans"/>
          <w:color w:val="1f1f1f"/>
          <w:rtl w:val="0"/>
        </w:rPr>
        <w:t xml:space="preserve"> El cabildero escucha el resumen de las enmiendas de la noche anterior mientras conduce hacia el parlamento, llegando a la primera reunión completamente informado sin haber leído ni una página.</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Arquitectura Técnica y Datos Abiertos (Cómo Construirlo)</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desarrollar estas ideas, necesita una arquitectura robusta que combine fuentes de datos tradicionales con la nueva pila tecnológica de IA (</w:t>
      </w:r>
      <w:r w:rsidDel="00000000" w:rsidR="00000000" w:rsidRPr="00000000">
        <w:rPr>
          <w:rFonts w:ascii="Google Sans" w:cs="Google Sans" w:eastAsia="Google Sans" w:hAnsi="Google Sans"/>
          <w:i w:val="1"/>
          <w:iCs w:val="1"/>
          <w:color w:val="1f1f1f"/>
          <w:rtl w:val="0"/>
        </w:rPr>
        <w:t xml:space="preserve">AI Tech Stack</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Fuentes de Datos: APIs y Open Data (España y LatAm)</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acceso a los datos es el combustible. Dependiendo de la región, las fuentes varían: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Fuente de Datos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 de Acceso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Notas Técnicas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EE.UU.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LegiScan API / OpenStates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 Robusta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Estándar de oro. Ofrece JSON estructurado, votaciones y texto completo.</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España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Datos.gob.es / BOE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 Data /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 Boletín Oficial del Estado (BOE) ofrece una API excelente para legislación consolidada. Para proyectos en trámite, se requiere </w:t>
            </w:r>
            <w:r w:rsidDel="00000000" w:rsidR="00000000" w:rsidRPr="00000000">
              <w:rPr>
                <w:rFonts w:ascii="Google Sans" w:cs="Google Sans" w:eastAsia="Google Sans" w:hAnsi="Google Sans"/>
                <w:i w:val="1"/>
                <w:iCs w:val="1"/>
                <w:color w:val="1f1f1f"/>
                <w:shd w:fill="auto" w:val="clear"/>
                <w:rtl w:val="0"/>
              </w:rPr>
              <w:t xml:space="preserve">scrapear</w:t>
            </w:r>
            <w:r w:rsidDel="00000000" w:rsidR="00000000" w:rsidRPr="00000000">
              <w:rPr>
                <w:rFonts w:ascii="Google Sans" w:cs="Google Sans" w:eastAsia="Google Sans" w:hAnsi="Google Sans"/>
                <w:color w:val="1f1f1f"/>
                <w:shd w:fill="auto" w:val="clear"/>
                <w:rtl w:val="0"/>
              </w:rPr>
              <w:t xml:space="preserve"> la web del Congreso de los Diputados.</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México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Datos.gob.mx / Gaceta Parlamentaria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Mixto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Requiere </w:t>
            </w:r>
            <w:r w:rsidDel="00000000" w:rsidR="00000000" w:rsidRPr="00000000">
              <w:rPr>
                <w:rFonts w:ascii="Google Sans" w:cs="Google Sans" w:eastAsia="Google Sans" w:hAnsi="Google Sans"/>
                <w:i w:val="1"/>
                <w:iCs w:val="1"/>
                <w:color w:val="1f1f1f"/>
                <w:shd w:fill="auto" w:val="clear"/>
                <w:rtl w:val="0"/>
              </w:rPr>
              <w:t xml:space="preserve">scraping</w:t>
            </w:r>
            <w:r w:rsidDel="00000000" w:rsidR="00000000" w:rsidRPr="00000000">
              <w:rPr>
                <w:rFonts w:ascii="Google Sans" w:cs="Google Sans" w:eastAsia="Google Sans" w:hAnsi="Google Sans"/>
                <w:color w:val="1f1f1f"/>
                <w:shd w:fill="auto" w:val="clear"/>
                <w:rtl w:val="0"/>
              </w:rPr>
              <w:t xml:space="preserve"> intensivo de la Gaceta Parlamentaria y el Diario Oficial de la Federación (DOF).</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Colombia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Datos Abiertos Colombia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Portal Open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Buen acceso a leyes aprobadas, pero el seguimiento en tiempo real de debates suele requerir monitoreo de la web del Senado/Cámara.</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BCN (Biblioteca del Congreso)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 XML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 Biblioteca del Congreso Nacional ofrece excelentes servicios de datos abiertos legislativos.</w:t>
            </w:r>
            <w:r w:rsidDel="00000000" w:rsidR="00000000" w:rsidRPr="00000000">
              <w:rPr>
                <w:rFonts w:ascii="Google Sans" w:cs="Google Sans" w:eastAsia="Google Sans" w:hAnsi="Google Sans"/>
                <w:color w:val="444746"/>
                <w:sz w:val="24"/>
                <w:szCs w:val="24"/>
                <w:vertAlign w:val="superscript"/>
                <w:rtl w:val="0"/>
              </w:rPr>
              <w:t xml:space="preserve">31</w:t>
            </w:r>
          </w:p>
        </w:tc>
      </w:tr>
    </w:tbl>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Recomendación:</w:t>
      </w:r>
      <w:r w:rsidDel="00000000" w:rsidR="00000000" w:rsidRPr="00000000">
        <w:rPr>
          <w:rFonts w:ascii="Google Sans" w:cs="Google Sans" w:eastAsia="Google Sans" w:hAnsi="Google Sans"/>
          <w:color w:val="1f1f1f"/>
          <w:rtl w:val="0"/>
        </w:rPr>
        <w:t xml:space="preserve"> Construir una capa de abstracción ("Ingestion Engine") que normalice todos estos formatos dispares (JSON, XML, HTML scraping) en un esquema de datos unificado dentro de su aplicación.</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La Arquitectura RAG (Retrieval-Augmented Generation)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las funciones de IA (comparación, chat, resúmenes), no puede simplemente enviar el texto a ChatGPT (sería demasiado largo y costoso). Debe implementar una arquitectura RAG.</w:t>
      </w:r>
    </w:p>
    <w:p w:rsidR="00000000" w:rsidDel="00000000" w:rsidP="00000000" w:rsidRDefault="00000000" w:rsidRPr="00000000" w14:paraId="000000A2">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Chunking (Fragmentación):</w:t>
      </w:r>
      <w:r w:rsidDel="00000000" w:rsidR="00000000" w:rsidRPr="00000000">
        <w:rPr>
          <w:rFonts w:ascii="Google Sans" w:cs="Google Sans" w:eastAsia="Google Sans" w:hAnsi="Google Sans"/>
          <w:color w:val="1f1f1f"/>
          <w:rtl w:val="0"/>
        </w:rPr>
        <w:t xml:space="preserve"> Dividir las leyes largas en fragmentos lógicos (e.g., Artículo por Artículo). Es vital mantener el contexto jerárquico (saber que el "Inciso a" pertenece al "Artículo 5").</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A3">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Embeddings (Vectorización):</w:t>
      </w:r>
      <w:r w:rsidDel="00000000" w:rsidR="00000000" w:rsidRPr="00000000">
        <w:rPr>
          <w:rFonts w:ascii="Google Sans" w:cs="Google Sans" w:eastAsia="Google Sans" w:hAnsi="Google Sans"/>
          <w:color w:val="1f1f1f"/>
          <w:rtl w:val="0"/>
        </w:rPr>
        <w:t xml:space="preserve"> Convertir esos fragmentos en vectores numéricos usando modelos de </w:t>
      </w:r>
      <w:r w:rsidDel="00000000" w:rsidR="00000000" w:rsidRPr="00000000">
        <w:rPr>
          <w:rFonts w:ascii="Google Sans" w:cs="Google Sans" w:eastAsia="Google Sans" w:hAnsi="Google Sans"/>
          <w:i w:val="1"/>
          <w:iCs w:val="1"/>
          <w:color w:val="1f1f1f"/>
          <w:rtl w:val="0"/>
        </w:rPr>
        <w:t xml:space="preserve">embeddings</w:t>
      </w:r>
      <w:r w:rsidDel="00000000" w:rsidR="00000000" w:rsidRPr="00000000">
        <w:rPr>
          <w:rFonts w:ascii="Google Sans" w:cs="Google Sans" w:eastAsia="Google Sans" w:hAnsi="Google Sans"/>
          <w:color w:val="1f1f1f"/>
          <w:rtl w:val="0"/>
        </w:rPr>
        <w:t xml:space="preserve"> (como text-embedding-3-large de OpenAI o modelos </w:t>
      </w:r>
      <w:r w:rsidDel="00000000" w:rsidR="00000000" w:rsidRPr="00000000">
        <w:rPr>
          <w:rFonts w:ascii="Google Sans" w:cs="Google Sans" w:eastAsia="Google Sans" w:hAnsi="Google Sans"/>
          <w:i w:val="1"/>
          <w:iCs w:val="1"/>
          <w:color w:val="1f1f1f"/>
          <w:rtl w:val="0"/>
        </w:rPr>
        <w:t xml:space="preserve">open source</w:t>
      </w:r>
      <w:r w:rsidDel="00000000" w:rsidR="00000000" w:rsidRPr="00000000">
        <w:rPr>
          <w:rFonts w:ascii="Google Sans" w:cs="Google Sans" w:eastAsia="Google Sans" w:hAnsi="Google Sans"/>
          <w:color w:val="1f1f1f"/>
          <w:rtl w:val="0"/>
        </w:rPr>
        <w:t xml:space="preserve"> como Mistral). Esto permite la búsqueda semántica.</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A4">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Base de Datos Vectorial:</w:t>
      </w:r>
      <w:r w:rsidDel="00000000" w:rsidR="00000000" w:rsidRPr="00000000">
        <w:rPr>
          <w:rFonts w:ascii="Google Sans" w:cs="Google Sans" w:eastAsia="Google Sans" w:hAnsi="Google Sans"/>
          <w:color w:val="1f1f1f"/>
          <w:rtl w:val="0"/>
        </w:rPr>
        <w:t xml:space="preserve"> Almacenar estos vectores en bases de datos especializadas como </w:t>
      </w:r>
      <w:r w:rsidDel="00000000" w:rsidR="00000000" w:rsidRPr="00000000">
        <w:rPr>
          <w:rFonts w:ascii="Google Sans" w:cs="Google Sans" w:eastAsia="Google Sans" w:hAnsi="Google Sans"/>
          <w:b w:val="1"/>
          <w:bCs w:val="1"/>
          <w:color w:val="1f1f1f"/>
          <w:rtl w:val="0"/>
        </w:rPr>
        <w:t xml:space="preserve">Pinecone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Milvus</w:t>
      </w:r>
      <w:r w:rsidDel="00000000" w:rsidR="00000000" w:rsidRPr="00000000">
        <w:rPr>
          <w:rFonts w:ascii="Google Sans" w:cs="Google Sans" w:eastAsia="Google Sans" w:hAnsi="Google Sans"/>
          <w:color w:val="1f1f1f"/>
          <w:rtl w:val="0"/>
        </w:rPr>
        <w:t xml:space="preserve"> o </w:t>
      </w:r>
      <w:r w:rsidDel="00000000" w:rsidR="00000000" w:rsidRPr="00000000">
        <w:rPr>
          <w:rFonts w:ascii="Google Sans" w:cs="Google Sans" w:eastAsia="Google Sans" w:hAnsi="Google Sans"/>
          <w:b w:val="1"/>
          <w:bCs w:val="1"/>
          <w:color w:val="1f1f1f"/>
          <w:rtl w:val="0"/>
        </w:rPr>
        <w:t xml:space="preserve">Weaviate</w:t>
      </w:r>
      <w:r w:rsidDel="00000000" w:rsidR="00000000" w:rsidRPr="00000000">
        <w:rPr>
          <w:rFonts w:ascii="Google Sans" w:cs="Google Sans" w:eastAsia="Google Sans" w:hAnsi="Google Sans"/>
          <w:color w:val="1f1f1f"/>
          <w:rtl w:val="0"/>
        </w:rPr>
        <w:t xml:space="preserve">. Estas permiten buscar "conceptos" en milisegundos.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A5">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Generación (LLM):</w:t>
      </w:r>
      <w:r w:rsidDel="00000000" w:rsidR="00000000" w:rsidRPr="00000000">
        <w:rPr>
          <w:rFonts w:ascii="Google Sans" w:cs="Google Sans" w:eastAsia="Google Sans" w:hAnsi="Google Sans"/>
          <w:color w:val="1f1f1f"/>
          <w:rtl w:val="0"/>
        </w:rPr>
        <w:t xml:space="preserve"> Cuando el usuario hace una pregunta, el sistema recupera los fragmentos relevantes de la base vectorial y se los envía al LLM (GPT-4o) con la instrucción: "Responde a la pregunta del usuario usando SOLO estos fragmentos de contexto".</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Agentes Autónomos (El Futuro)</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Moverse de "Alertas" a "Agentes".</w:t>
      </w:r>
    </w:p>
    <w:p w:rsidR="00000000" w:rsidDel="00000000" w:rsidP="00000000" w:rsidRDefault="00000000" w:rsidRPr="00000000" w14:paraId="000000A8">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Concepto:</w:t>
      </w:r>
      <w:r w:rsidDel="00000000" w:rsidR="00000000" w:rsidRPr="00000000">
        <w:rPr>
          <w:rFonts w:ascii="Google Sans" w:cs="Google Sans" w:eastAsia="Google Sans" w:hAnsi="Google Sans"/>
          <w:color w:val="1f1f1f"/>
          <w:rtl w:val="0"/>
        </w:rPr>
        <w:t xml:space="preserve"> Un agente de IA que trabaja 24/7.</w:t>
      </w:r>
    </w:p>
    <w:p w:rsidR="00000000" w:rsidDel="00000000" w:rsidP="00000000" w:rsidRDefault="00000000" w:rsidRPr="00000000" w14:paraId="000000A9">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Script del Agente:</w:t>
      </w:r>
      <w:r w:rsidDel="00000000" w:rsidR="00000000" w:rsidRPr="00000000">
        <w:rPr>
          <w:rFonts w:ascii="Google Sans" w:cs="Google Sans" w:eastAsia="Google Sans" w:hAnsi="Google Sans"/>
          <w:color w:val="1f1f1f"/>
          <w:rtl w:val="0"/>
        </w:rPr>
        <w:t xml:space="preserve"> "Monitoriza el Proyecto de Ley de IA. Si pasa a la Comisión de Tecnología, redacta un borrador de carta al Presidente de la Comisión usando nuestra plantilla de 'Preocupación por Innovación' y envíamela por Slack para aprobación".</w:t>
      </w:r>
    </w:p>
    <w:p w:rsidR="00000000" w:rsidDel="00000000" w:rsidP="00000000" w:rsidRDefault="00000000" w:rsidRPr="00000000" w14:paraId="000000AA">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Tecnología:</w:t>
      </w:r>
      <w:r w:rsidDel="00000000" w:rsidR="00000000" w:rsidRPr="00000000">
        <w:rPr>
          <w:rFonts w:ascii="Google Sans" w:cs="Google Sans" w:eastAsia="Google Sans" w:hAnsi="Google Sans"/>
          <w:color w:val="1f1f1f"/>
          <w:rtl w:val="0"/>
        </w:rPr>
        <w:t xml:space="preserve"> Marcos de trabajo como </w:t>
      </w:r>
      <w:r w:rsidDel="00000000" w:rsidR="00000000" w:rsidRPr="00000000">
        <w:rPr>
          <w:rFonts w:ascii="Google Sans" w:cs="Google Sans" w:eastAsia="Google Sans" w:hAnsi="Google Sans"/>
          <w:b w:val="1"/>
          <w:bCs w:val="1"/>
          <w:color w:val="1f1f1f"/>
          <w:rtl w:val="0"/>
        </w:rPr>
        <w:t xml:space="preserve">LangChain</w:t>
      </w:r>
      <w:r w:rsidDel="00000000" w:rsidR="00000000" w:rsidRPr="00000000">
        <w:rPr>
          <w:rFonts w:ascii="Google Sans" w:cs="Google Sans" w:eastAsia="Google Sans" w:hAnsi="Google Sans"/>
          <w:color w:val="1f1f1f"/>
          <w:rtl w:val="0"/>
        </w:rPr>
        <w:t xml:space="preserve"> o </w:t>
      </w:r>
      <w:r w:rsidDel="00000000" w:rsidR="00000000" w:rsidRPr="00000000">
        <w:rPr>
          <w:rFonts w:ascii="Google Sans" w:cs="Google Sans" w:eastAsia="Google Sans" w:hAnsi="Google Sans"/>
          <w:b w:val="1"/>
          <w:bCs w:val="1"/>
          <w:color w:val="1f1f1f"/>
          <w:rtl w:val="0"/>
        </w:rPr>
        <w:t xml:space="preserve">AutoGPT</w:t>
      </w:r>
      <w:r w:rsidDel="00000000" w:rsidR="00000000" w:rsidRPr="00000000">
        <w:rPr>
          <w:rFonts w:ascii="Google Sans" w:cs="Google Sans" w:eastAsia="Google Sans" w:hAnsi="Google Sans"/>
          <w:color w:val="1f1f1f"/>
          <w:rtl w:val="0"/>
        </w:rPr>
        <w:t xml:space="preserve"> permiten encadenar estas acciones complejas.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Panoramas y Ejemplos Prácticos de Implementación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continuación, se presentan tres escenarios narrativos que ilustran cómo sus usuarios utilizarían estas nuevas aplicaciones en la vida real.</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Escenario 1: El "Super-Lobbyist" en Movimiento</w:t>
      </w:r>
    </w:p>
    <w:p w:rsidR="00000000" w:rsidDel="00000000" w:rsidP="00000000" w:rsidRDefault="00000000" w:rsidRPr="00000000" w14:paraId="000000AE">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Situación:</w:t>
      </w:r>
      <w:r w:rsidDel="00000000" w:rsidR="00000000" w:rsidRPr="00000000">
        <w:rPr>
          <w:rFonts w:ascii="Google Sans" w:cs="Google Sans" w:eastAsia="Google Sans" w:hAnsi="Google Sans"/>
          <w:color w:val="1f1f1f"/>
          <w:rtl w:val="0"/>
        </w:rPr>
        <w:t xml:space="preserve"> Son las 7:00 AM. Un cabildero recibe una notificación </w:t>
      </w:r>
      <w:r w:rsidDel="00000000" w:rsidR="00000000" w:rsidRPr="00000000">
        <w:rPr>
          <w:rFonts w:ascii="Google Sans" w:cs="Google Sans" w:eastAsia="Google Sans" w:hAnsi="Google Sans"/>
          <w:i w:val="1"/>
          <w:iCs w:val="1"/>
          <w:color w:val="1f1f1f"/>
          <w:rtl w:val="0"/>
        </w:rPr>
        <w:t xml:space="preserve">push</w:t>
      </w:r>
      <w:r w:rsidDel="00000000" w:rsidR="00000000" w:rsidRPr="00000000">
        <w:rPr>
          <w:rFonts w:ascii="Google Sans" w:cs="Google Sans" w:eastAsia="Google Sans" w:hAnsi="Google Sans"/>
          <w:color w:val="1f1f1f"/>
          <w:rtl w:val="0"/>
        </w:rPr>
        <w:t xml:space="preserve"> de su app: "Alerta Crítica: Se ha introducido una enmienda nocturna en la Ley de Transporte que afecta a su cliente de logística".</w:t>
      </w:r>
    </w:p>
    <w:p w:rsidR="00000000" w:rsidDel="00000000" w:rsidP="00000000" w:rsidRDefault="00000000" w:rsidRPr="00000000" w14:paraId="000000AF">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Acción:</w:t>
      </w:r>
    </w:p>
    <w:p w:rsidR="00000000" w:rsidDel="00000000" w:rsidP="00000000" w:rsidRDefault="00000000" w:rsidRPr="00000000" w14:paraId="000000B0">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Abre la app. El </w:t>
      </w:r>
      <w:r w:rsidDel="00000000" w:rsidR="00000000" w:rsidRPr="00000000">
        <w:rPr>
          <w:rFonts w:ascii="Google Sans" w:cs="Google Sans" w:eastAsia="Google Sans" w:hAnsi="Google Sans"/>
          <w:b w:val="1"/>
          <w:bCs w:val="1"/>
          <w:color w:val="1f1f1f"/>
          <w:rtl w:val="0"/>
        </w:rPr>
        <w:t xml:space="preserve">Comparador Semántico</w:t>
      </w:r>
      <w:r w:rsidDel="00000000" w:rsidR="00000000" w:rsidRPr="00000000">
        <w:rPr>
          <w:rFonts w:ascii="Google Sans" w:cs="Google Sans" w:eastAsia="Google Sans" w:hAnsi="Google Sans"/>
          <w:color w:val="1f1f1f"/>
          <w:rtl w:val="0"/>
        </w:rPr>
        <w:t xml:space="preserve"> le muestra no solo el texto nuevo, sino un resumen de IA: </w:t>
      </w:r>
      <w:r w:rsidDel="00000000" w:rsidR="00000000" w:rsidRPr="00000000">
        <w:rPr>
          <w:rFonts w:ascii="Google Sans" w:cs="Google Sans" w:eastAsia="Google Sans" w:hAnsi="Google Sans"/>
          <w:i w:val="1"/>
          <w:iCs w:val="1"/>
          <w:color w:val="1f1f1f"/>
          <w:rtl w:val="0"/>
        </w:rPr>
        <w:t xml:space="preserve">"La enmienda añade un impuesto al carbono para flotas de más de 50 vehículos. Impacto estimado para su cliente: $2M anuales."</w:t>
      </w:r>
    </w:p>
    <w:p w:rsidR="00000000" w:rsidDel="00000000" w:rsidP="00000000" w:rsidRDefault="00000000" w:rsidRPr="00000000" w14:paraId="000000B1">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Pulsa el botón </w:t>
      </w:r>
      <w:r w:rsidDel="00000000" w:rsidR="00000000" w:rsidRPr="00000000">
        <w:rPr>
          <w:rFonts w:ascii="Google Sans" w:cs="Google Sans" w:eastAsia="Google Sans" w:hAnsi="Google Sans"/>
          <w:b w:val="1"/>
          <w:bCs w:val="1"/>
          <w:color w:val="1f1f1f"/>
          <w:rtl w:val="0"/>
        </w:rPr>
        <w:t xml:space="preserve">"Generar One-Pager"</w:t>
      </w:r>
      <w:r w:rsidDel="00000000" w:rsidR="00000000" w:rsidRPr="00000000">
        <w:rPr>
          <w:rFonts w:ascii="Google Sans" w:cs="Google Sans" w:eastAsia="Google Sans" w:hAnsi="Google Sans"/>
          <w:color w:val="1f1f1f"/>
          <w:rtl w:val="0"/>
        </w:rPr>
        <w:t xml:space="preserve">. Selecciona "Audiencia: Comité de Hacienda". En 10 segundos, tiene un PDF argumentando que este impuesto dañará el empleo local.</w:t>
      </w:r>
    </w:p>
    <w:p w:rsidR="00000000" w:rsidDel="00000000" w:rsidP="00000000" w:rsidRDefault="00000000" w:rsidRPr="00000000" w14:paraId="000000B2">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Consulta el </w:t>
      </w:r>
      <w:r w:rsidDel="00000000" w:rsidR="00000000" w:rsidRPr="00000000">
        <w:rPr>
          <w:rFonts w:ascii="Google Sans" w:cs="Google Sans" w:eastAsia="Google Sans" w:hAnsi="Google Sans"/>
          <w:b w:val="1"/>
          <w:bCs w:val="1"/>
          <w:color w:val="1f1f1f"/>
          <w:rtl w:val="0"/>
        </w:rPr>
        <w:t xml:space="preserve">Mapa de Influencia</w:t>
      </w:r>
      <w:r w:rsidDel="00000000" w:rsidR="00000000" w:rsidRPr="00000000">
        <w:rPr>
          <w:rFonts w:ascii="Google Sans" w:cs="Google Sans" w:eastAsia="Google Sans" w:hAnsi="Google Sans"/>
          <w:color w:val="1f1f1f"/>
          <w:rtl w:val="0"/>
        </w:rPr>
        <w:t xml:space="preserve">. La app le indica: </w:t>
      </w:r>
      <w:r w:rsidDel="00000000" w:rsidR="00000000" w:rsidRPr="00000000">
        <w:rPr>
          <w:rFonts w:ascii="Google Sans" w:cs="Google Sans" w:eastAsia="Google Sans" w:hAnsi="Google Sans"/>
          <w:i w:val="1"/>
          <w:iCs w:val="1"/>
          <w:color w:val="1f1f1f"/>
          <w:rtl w:val="0"/>
        </w:rPr>
        <w:t xml:space="preserve">"El autor de la enmienda es el Diputado X. Su mayor donante es la Asociación de Ferrocarriles (competencia de su cliente). El Diputado X es indeciso, pero muy cercano al Senador Y, con quien usted tiene buena relación."</w:t>
      </w:r>
    </w:p>
    <w:p w:rsidR="00000000" w:rsidDel="00000000" w:rsidP="00000000" w:rsidRDefault="00000000" w:rsidRPr="00000000" w14:paraId="000000B3">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Envía el PDF al WhatsApp del Senador Y y programa una llamada.</w:t>
      </w:r>
    </w:p>
    <w:p w:rsidR="00000000" w:rsidDel="00000000" w:rsidP="00000000" w:rsidRDefault="00000000" w:rsidRPr="00000000" w14:paraId="000000B4">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Resultado:</w:t>
      </w:r>
      <w:r w:rsidDel="00000000" w:rsidR="00000000" w:rsidRPr="00000000">
        <w:rPr>
          <w:rFonts w:ascii="Google Sans" w:cs="Google Sans" w:eastAsia="Google Sans" w:hAnsi="Google Sans"/>
          <w:color w:val="1f1f1f"/>
          <w:rtl w:val="0"/>
        </w:rPr>
        <w:t xml:space="preserve"> Antes de llegar a la oficina, ya ha neutralizado la amenaza.</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Escenario 2: El Abogado y la "Auditoría Instantánea"</w:t>
      </w:r>
    </w:p>
    <w:p w:rsidR="00000000" w:rsidDel="00000000" w:rsidP="00000000" w:rsidRDefault="00000000" w:rsidRPr="00000000" w14:paraId="000000B6">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Situación:</w:t>
      </w:r>
      <w:r w:rsidDel="00000000" w:rsidR="00000000" w:rsidRPr="00000000">
        <w:rPr>
          <w:rFonts w:ascii="Google Sans" w:cs="Google Sans" w:eastAsia="Google Sans" w:hAnsi="Google Sans"/>
          <w:color w:val="1f1f1f"/>
          <w:rtl w:val="0"/>
        </w:rPr>
        <w:t xml:space="preserve"> Una nueva Ley de Protección de Datos se aprueba en Colombia. El Director Legal de una multinacional necesita saber qué cambiar en sus contratos.</w:t>
      </w:r>
    </w:p>
    <w:p w:rsidR="00000000" w:rsidDel="00000000" w:rsidP="00000000" w:rsidRDefault="00000000" w:rsidRPr="00000000" w14:paraId="000000B7">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Acción:</w:t>
      </w:r>
    </w:p>
    <w:p w:rsidR="00000000" w:rsidDel="00000000" w:rsidP="00000000" w:rsidRDefault="00000000" w:rsidRPr="00000000" w14:paraId="000000B8">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Entra a la "Sala de Guerra" (</w:t>
      </w:r>
      <w:r w:rsidDel="00000000" w:rsidR="00000000" w:rsidRPr="00000000">
        <w:rPr>
          <w:rFonts w:ascii="Google Sans" w:cs="Google Sans" w:eastAsia="Google Sans" w:hAnsi="Google Sans"/>
          <w:i w:val="1"/>
          <w:iCs w:val="1"/>
          <w:color w:val="1f1f1f"/>
          <w:rtl w:val="0"/>
        </w:rPr>
        <w:t xml:space="preserve">NotebookLM feature</w:t>
      </w:r>
      <w:r w:rsidDel="00000000" w:rsidR="00000000" w:rsidRPr="00000000">
        <w:rPr>
          <w:rFonts w:ascii="Google Sans" w:cs="Google Sans" w:eastAsia="Google Sans" w:hAnsi="Google Sans"/>
          <w:color w:val="1f1f1f"/>
          <w:rtl w:val="0"/>
        </w:rPr>
        <w:t xml:space="preserve">) de la app.</w:t>
      </w:r>
    </w:p>
    <w:p w:rsidR="00000000" w:rsidDel="00000000" w:rsidP="00000000" w:rsidRDefault="00000000" w:rsidRPr="00000000" w14:paraId="000000B9">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Sube la nueva Ley (PDF) y sus 5 modelos de contrato estándar (Word).</w:t>
      </w:r>
    </w:p>
    <w:p w:rsidR="00000000" w:rsidDel="00000000" w:rsidP="00000000" w:rsidRDefault="00000000" w:rsidRPr="00000000" w14:paraId="000000BA">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Pregunta al chat: </w:t>
      </w:r>
      <w:r w:rsidDel="00000000" w:rsidR="00000000" w:rsidRPr="00000000">
        <w:rPr>
          <w:rFonts w:ascii="Google Sans" w:cs="Google Sans" w:eastAsia="Google Sans" w:hAnsi="Google Sans"/>
          <w:i w:val="1"/>
          <w:iCs w:val="1"/>
          <w:color w:val="1f1f1f"/>
          <w:rtl w:val="0"/>
        </w:rPr>
        <w:t xml:space="preserve">"¿Qué cláusulas de mis contratos actuales entran en conflicto con la nueva ley?"</w:t>
      </w:r>
    </w:p>
    <w:p w:rsidR="00000000" w:rsidDel="00000000" w:rsidP="00000000" w:rsidRDefault="00000000" w:rsidRPr="00000000" w14:paraId="000000BB">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La IA responde: </w:t>
      </w:r>
      <w:r w:rsidDel="00000000" w:rsidR="00000000" w:rsidRPr="00000000">
        <w:rPr>
          <w:rFonts w:ascii="Google Sans" w:cs="Google Sans" w:eastAsia="Google Sans" w:hAnsi="Google Sans"/>
          <w:i w:val="1"/>
          <w:iCs w:val="1"/>
          <w:color w:val="1f1f1f"/>
          <w:rtl w:val="0"/>
        </w:rPr>
        <w:t xml:space="preserve">"Su cláusula de 'Notificación de Brecha' establece 72 horas (Contrato A, pág. 9), pero el Artículo 15 de la nueva ley exige 24 horas. Se recomienda enmendar."</w:t>
      </w:r>
    </w:p>
    <w:p w:rsidR="00000000" w:rsidDel="00000000" w:rsidP="00000000" w:rsidRDefault="00000000" w:rsidRPr="00000000" w14:paraId="000000BC">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El abogado hace clic en la cita, verifica el texto de la ley y aprueba el cambio.</w:t>
      </w:r>
    </w:p>
    <w:p w:rsidR="00000000" w:rsidDel="00000000" w:rsidP="00000000" w:rsidRDefault="00000000" w:rsidRPr="00000000" w14:paraId="000000BD">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Resultado:</w:t>
      </w:r>
      <w:r w:rsidDel="00000000" w:rsidR="00000000" w:rsidRPr="00000000">
        <w:rPr>
          <w:rFonts w:ascii="Google Sans" w:cs="Google Sans" w:eastAsia="Google Sans" w:hAnsi="Google Sans"/>
          <w:color w:val="1f1f1f"/>
          <w:rtl w:val="0"/>
        </w:rPr>
        <w:t xml:space="preserve"> Una auditoría que tomaría 2 semanas se hace en 20 minutos con precisión de citas.</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Escenario 3: Asuntos Gubernamentales y el ROI</w:t>
      </w:r>
    </w:p>
    <w:p w:rsidR="00000000" w:rsidDel="00000000" w:rsidP="00000000" w:rsidRDefault="00000000" w:rsidRPr="00000000" w14:paraId="000000BF">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Situación:</w:t>
      </w:r>
      <w:r w:rsidDel="00000000" w:rsidR="00000000" w:rsidRPr="00000000">
        <w:rPr>
          <w:rFonts w:ascii="Google Sans" w:cs="Google Sans" w:eastAsia="Google Sans" w:hAnsi="Google Sans"/>
          <w:color w:val="1f1f1f"/>
          <w:rtl w:val="0"/>
        </w:rPr>
        <w:t xml:space="preserve"> Cierre de año fiscal. El CEO pregunta: "¿Por qué gastamos tanto en monitoreo legislativo?".</w:t>
      </w:r>
    </w:p>
    <w:p w:rsidR="00000000" w:rsidDel="00000000" w:rsidP="00000000" w:rsidRDefault="00000000" w:rsidRPr="00000000" w14:paraId="000000C0">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Acción:</w:t>
      </w:r>
    </w:p>
    <w:p w:rsidR="00000000" w:rsidDel="00000000" w:rsidP="00000000" w:rsidRDefault="00000000" w:rsidRPr="00000000" w14:paraId="000000C1">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El Director abre el </w:t>
      </w:r>
      <w:r w:rsidDel="00000000" w:rsidR="00000000" w:rsidRPr="00000000">
        <w:rPr>
          <w:rFonts w:ascii="Google Sans" w:cs="Google Sans" w:eastAsia="Google Sans" w:hAnsi="Google Sans"/>
          <w:b w:val="1"/>
          <w:bCs w:val="1"/>
          <w:color w:val="1f1f1f"/>
          <w:rtl w:val="0"/>
        </w:rPr>
        <w:t xml:space="preserve">Dashboard de ROI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2">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Muestra un gráfico: "Riesgo Regulatorio Evitado".</w:t>
      </w:r>
    </w:p>
    <w:p w:rsidR="00000000" w:rsidDel="00000000" w:rsidP="00000000" w:rsidRDefault="00000000" w:rsidRPr="00000000" w14:paraId="000000C3">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La app ha calculado: </w:t>
      </w:r>
      <w:r w:rsidDel="00000000" w:rsidR="00000000" w:rsidRPr="00000000">
        <w:rPr>
          <w:rFonts w:ascii="Google Sans" w:cs="Google Sans" w:eastAsia="Google Sans" w:hAnsi="Google Sans"/>
          <w:i w:val="1"/>
          <w:iCs w:val="1"/>
          <w:color w:val="1f1f1f"/>
          <w:rtl w:val="0"/>
        </w:rPr>
        <w:t xml:space="preserve">"Detectamos 5 leyes amenazantes. A través de campañas de email (integradas en la app) y reuniones registradas, logramos enmendar 3 de ellas. El costo estimado de cumplimiento si se hubieran aprobado tal cual era de $10M. Gasto en lobby: $200k. ROI: 50x."</w:t>
      </w:r>
    </w:p>
    <w:p w:rsidR="00000000" w:rsidDel="00000000" w:rsidP="00000000" w:rsidRDefault="00000000" w:rsidRPr="00000000" w14:paraId="000000C4">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Resultado:</w:t>
      </w:r>
      <w:r w:rsidDel="00000000" w:rsidR="00000000" w:rsidRPr="00000000">
        <w:rPr>
          <w:rFonts w:ascii="Google Sans" w:cs="Google Sans" w:eastAsia="Google Sans" w:hAnsi="Google Sans"/>
          <w:color w:val="1f1f1f"/>
          <w:rtl w:val="0"/>
        </w:rPr>
        <w:t xml:space="preserve"> Presupuesto aprobado y aumentado para el próximo año.</w:t>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Conclusiones y Recomendaciones Finales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oportunidad de mercado para su aplicación es inmensa si logra trascender la funcionalidad básica de "búsqueda y alerta". El valor real para el abogado, el cabildero y el director de asuntos públicos reside en la </w:t>
      </w:r>
      <w:r w:rsidDel="00000000" w:rsidR="00000000" w:rsidRPr="00000000">
        <w:rPr>
          <w:rFonts w:ascii="Google Sans" w:cs="Google Sans" w:eastAsia="Google Sans" w:hAnsi="Google Sans"/>
          <w:b w:val="1"/>
          <w:bCs w:val="1"/>
          <w:color w:val="1f1f1f"/>
          <w:rtl w:val="0"/>
        </w:rPr>
        <w:t xml:space="preserve">síntesis</w:t>
      </w:r>
      <w:r w:rsidDel="00000000" w:rsidR="00000000" w:rsidRPr="00000000">
        <w:rPr>
          <w:rFonts w:ascii="Google Sans" w:cs="Google Sans" w:eastAsia="Google Sans" w:hAnsi="Google Sans"/>
          <w:color w:val="1f1f1f"/>
          <w:rtl w:val="0"/>
        </w:rPr>
        <w:t xml:space="preserve">, la </w:t>
      </w:r>
      <w:r w:rsidDel="00000000" w:rsidR="00000000" w:rsidRPr="00000000">
        <w:rPr>
          <w:rFonts w:ascii="Google Sans" w:cs="Google Sans" w:eastAsia="Google Sans" w:hAnsi="Google Sans"/>
          <w:b w:val="1"/>
          <w:bCs w:val="1"/>
          <w:color w:val="1f1f1f"/>
          <w:rtl w:val="0"/>
        </w:rPr>
        <w:t xml:space="preserve">predicción</w:t>
      </w:r>
      <w:r w:rsidDel="00000000" w:rsidR="00000000" w:rsidRPr="00000000">
        <w:rPr>
          <w:rFonts w:ascii="Google Sans" w:cs="Google Sans" w:eastAsia="Google Sans" w:hAnsi="Google Sans"/>
          <w:color w:val="1f1f1f"/>
          <w:rtl w:val="0"/>
        </w:rPr>
        <w:t xml:space="preserve"> y la </w:t>
      </w:r>
      <w:r w:rsidDel="00000000" w:rsidR="00000000" w:rsidRPr="00000000">
        <w:rPr>
          <w:rFonts w:ascii="Google Sans" w:cs="Google Sans" w:eastAsia="Google Sans" w:hAnsi="Google Sans"/>
          <w:b w:val="1"/>
          <w:bCs w:val="1"/>
          <w:color w:val="1f1f1f"/>
          <w:rtl w:val="0"/>
        </w:rPr>
        <w:t xml:space="preserve">automatización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Recomendaciones Prioritarias para el Desarrollo:</w:t>
      </w:r>
    </w:p>
    <w:p w:rsidR="00000000" w:rsidDel="00000000" w:rsidP="00000000" w:rsidRDefault="00000000" w:rsidRPr="00000000" w14:paraId="000000C8">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Construya la "Sala de Guerra" (NotebookLM interno) primero.</w:t>
      </w:r>
      <w:r w:rsidDel="00000000" w:rsidR="00000000" w:rsidRPr="00000000">
        <w:rPr>
          <w:rFonts w:ascii="Google Sans" w:cs="Google Sans" w:eastAsia="Google Sans" w:hAnsi="Google Sans"/>
          <w:color w:val="1f1f1f"/>
          <w:rtl w:val="0"/>
        </w:rPr>
        <w:t xml:space="preserve"> Es la característica que genera mayor confianza y utilidad inmediata ("Grounded AI"). Permita que los usuarios suban sus propios documentos para interactuar con la legislación.</w:t>
      </w:r>
    </w:p>
    <w:p w:rsidR="00000000" w:rsidDel="00000000" w:rsidP="00000000" w:rsidRDefault="00000000" w:rsidRPr="00000000" w14:paraId="000000C9">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Invierta en UX de Comparación.</w:t>
      </w:r>
      <w:r w:rsidDel="00000000" w:rsidR="00000000" w:rsidRPr="00000000">
        <w:rPr>
          <w:rFonts w:ascii="Google Sans" w:cs="Google Sans" w:eastAsia="Google Sans" w:hAnsi="Google Sans"/>
          <w:color w:val="1f1f1f"/>
          <w:rtl w:val="0"/>
        </w:rPr>
        <w:t xml:space="preserve"> No use un </w:t>
      </w:r>
      <w:r w:rsidDel="00000000" w:rsidR="00000000" w:rsidRPr="00000000">
        <w:rPr>
          <w:rFonts w:ascii="Google Sans" w:cs="Google Sans" w:eastAsia="Google Sans" w:hAnsi="Google Sans"/>
          <w:i w:val="1"/>
          <w:iCs w:val="1"/>
          <w:color w:val="1f1f1f"/>
          <w:rtl w:val="0"/>
        </w:rPr>
        <w:t xml:space="preserve">diff</w:t>
      </w:r>
      <w:r w:rsidDel="00000000" w:rsidR="00000000" w:rsidRPr="00000000">
        <w:rPr>
          <w:rFonts w:ascii="Google Sans" w:cs="Google Sans" w:eastAsia="Google Sans" w:hAnsi="Google Sans"/>
          <w:color w:val="1f1f1f"/>
          <w:rtl w:val="0"/>
        </w:rPr>
        <w:t xml:space="preserve"> estándar. Desarrolle el "Comparador Semántico" que explica el </w:t>
      </w:r>
      <w:r w:rsidDel="00000000" w:rsidR="00000000" w:rsidRPr="00000000">
        <w:rPr>
          <w:rFonts w:ascii="Google Sans" w:cs="Google Sans" w:eastAsia="Google Sans" w:hAnsi="Google Sans"/>
          <w:i w:val="1"/>
          <w:iCs w:val="1"/>
          <w:color w:val="1f1f1f"/>
          <w:rtl w:val="0"/>
        </w:rPr>
        <w:t xml:space="preserve">porqué</w:t>
      </w:r>
      <w:r w:rsidDel="00000000" w:rsidR="00000000" w:rsidRPr="00000000">
        <w:rPr>
          <w:rFonts w:ascii="Google Sans" w:cs="Google Sans" w:eastAsia="Google Sans" w:hAnsi="Google Sans"/>
          <w:color w:val="1f1f1f"/>
          <w:rtl w:val="0"/>
        </w:rPr>
        <w:t xml:space="preserve"> del cambio, no solo el </w:t>
      </w:r>
      <w:r w:rsidDel="00000000" w:rsidR="00000000" w:rsidRPr="00000000">
        <w:rPr>
          <w:rFonts w:ascii="Google Sans" w:cs="Google Sans" w:eastAsia="Google Sans" w:hAnsi="Google Sans"/>
          <w:i w:val="1"/>
          <w:iCs w:val="1"/>
          <w:color w:val="1f1f1f"/>
          <w:rtl w:val="0"/>
        </w:rPr>
        <w:t xml:space="preserve">qué</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Datos Regionales.</w:t>
      </w:r>
      <w:r w:rsidDel="00000000" w:rsidR="00000000" w:rsidRPr="00000000">
        <w:rPr>
          <w:rFonts w:ascii="Google Sans" w:cs="Google Sans" w:eastAsia="Google Sans" w:hAnsi="Google Sans"/>
          <w:color w:val="1f1f1f"/>
          <w:rtl w:val="0"/>
        </w:rPr>
        <w:t xml:space="preserve"> Si se enfoca en el mercado hispanohablante, la integración impecable con las fuentes oficiales de España y Latinoamérica (que suelen ser más caóticas que las de EE.UU.) será su mayor barrera de entrada competitiva y su mayor activo.</w:t>
      </w:r>
    </w:p>
    <w:p w:rsidR="00000000" w:rsidDel="00000000" w:rsidP="00000000" w:rsidRDefault="00000000" w:rsidRPr="00000000" w14:paraId="000000CB">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Movilidad.</w:t>
      </w:r>
      <w:r w:rsidDel="00000000" w:rsidR="00000000" w:rsidRPr="00000000">
        <w:rPr>
          <w:rFonts w:ascii="Google Sans" w:cs="Google Sans" w:eastAsia="Google Sans" w:hAnsi="Google Sans"/>
          <w:color w:val="1f1f1f"/>
          <w:rtl w:val="0"/>
        </w:rPr>
        <w:t xml:space="preserve"> Para el cabildero, la versión móvil no puede ser una versión "lite". Debe tener todas las capacidades de inteligencia y generación de documentos.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implementar estas tecnologías y enfoques centrados en el usuario, su aplicación no solo monitoreará leyes; se convertirá en el sistema operativo esencial para la gestión del riesgo y la influencia política en la era de la inteligencia artificial.</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Nota sobre el uso de Tablas y Citas:</w:t>
      </w:r>
      <w:r w:rsidDel="00000000" w:rsidR="00000000" w:rsidRPr="00000000">
        <w:rPr>
          <w:rFonts w:ascii="Google Sans" w:cs="Google Sans" w:eastAsia="Google Sans" w:hAnsi="Google Sans"/>
          <w:color w:val="1f1f1f"/>
          <w:rtl w:val="0"/>
        </w:rPr>
        <w:t xml:space="preserve"> A lo largo de este informe se han utilizado referencias implícitas a los </w:t>
      </w:r>
      <w:r w:rsidDel="00000000" w:rsidR="00000000" w:rsidRPr="00000000">
        <w:rPr>
          <w:rFonts w:ascii="Google Sans" w:cs="Google Sans" w:eastAsia="Google Sans" w:hAnsi="Google Sans"/>
          <w:i w:val="1"/>
          <w:iCs w:val="1"/>
          <w:color w:val="1f1f1f"/>
          <w:rtl w:val="0"/>
        </w:rPr>
        <w:t xml:space="preserve">snippets</w:t>
      </w:r>
      <w:r w:rsidDel="00000000" w:rsidR="00000000" w:rsidRPr="00000000">
        <w:rPr>
          <w:rFonts w:ascii="Google Sans" w:cs="Google Sans" w:eastAsia="Google Sans" w:hAnsi="Google Sans"/>
          <w:color w:val="1f1f1f"/>
          <w:rtl w:val="0"/>
        </w:rPr>
        <w:t xml:space="preserve"> de investigación proporcionados (como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para fundamentar las recomendaciones técnicas y de mercado, asegurando que cada propuesta esté respaldada por tendencias y tecnologías validadas en el estado del arte actual (2025-2026).</w:t>
      </w:r>
    </w:p>
    <w:p w:rsidR="00000000" w:rsidDel="00000000" w:rsidP="00000000" w:rsidRDefault="00000000" w:rsidRPr="00000000" w14:paraId="000000C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 legal tech applications transforming law practice in 2025, accessed February 8, 2026, </w:t>
      </w:r>
      <w:hyperlink r:id="rId6">
        <w:r w:rsidDel="00000000" w:rsidR="00000000" w:rsidRPr="00000000">
          <w:rPr>
            <w:rFonts w:ascii="Google Sans" w:cs="Google Sans" w:eastAsia="Google Sans" w:hAnsi="Google Sans"/>
            <w:color w:val="0000ee"/>
            <w:sz w:val="24"/>
            <w:szCs w:val="24"/>
            <w:u w:val="single"/>
            <w:rtl w:val="0"/>
          </w:rPr>
          <w:t xml:space="preserve">https://www.leedsbeckett.ac.uk/blogs/leeds-law-school/2025/07/ten-legal-tech-applications-transforming-law-practice-in-2025/</w:t>
        </w:r>
      </w:hyperlink>
      <w:r w:rsidDel="00000000" w:rsidR="00000000" w:rsidRPr="00000000">
        <w:rPr>
          <w:rtl w:val="0"/>
        </w:rPr>
      </w:r>
    </w:p>
    <w:p w:rsidR="00000000" w:rsidDel="00000000" w:rsidP="00000000" w:rsidRDefault="00000000" w:rsidRPr="00000000" w14:paraId="000000D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PolicyNote - Legislative Tracking Software System - FiscalNote, accessed February 8, 2026, </w:t>
      </w:r>
      <w:hyperlink r:id="rId7">
        <w:r w:rsidDel="00000000" w:rsidR="00000000" w:rsidRPr="00000000">
          <w:rPr>
            <w:rFonts w:ascii="Google Sans" w:cs="Google Sans" w:eastAsia="Google Sans" w:hAnsi="Google Sans"/>
            <w:color w:val="0000ee"/>
            <w:sz w:val="24"/>
            <w:szCs w:val="24"/>
            <w:u w:val="single"/>
            <w:rtl w:val="0"/>
          </w:rPr>
          <w:t xml:space="preserve">https://fiscalnote.com/products/policynote</w:t>
        </w:r>
      </w:hyperlink>
      <w:r w:rsidDel="00000000" w:rsidR="00000000" w:rsidRPr="00000000">
        <w:rPr>
          <w:rtl w:val="0"/>
        </w:rPr>
      </w:r>
    </w:p>
    <w:p w:rsidR="00000000" w:rsidDel="00000000" w:rsidP="00000000" w:rsidRDefault="00000000" w:rsidRPr="00000000" w14:paraId="000000D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Influence Maps - Mindtools, accessed February 8, 2026, </w:t>
      </w:r>
      <w:hyperlink r:id="rId8">
        <w:r w:rsidDel="00000000" w:rsidR="00000000" w:rsidRPr="00000000">
          <w:rPr>
            <w:rFonts w:ascii="Google Sans" w:cs="Google Sans" w:eastAsia="Google Sans" w:hAnsi="Google Sans"/>
            <w:color w:val="0000ee"/>
            <w:sz w:val="24"/>
            <w:szCs w:val="24"/>
            <w:u w:val="single"/>
            <w:rtl w:val="0"/>
          </w:rPr>
          <w:t xml:space="preserve">https://www.mindtools.com/agsrhhw/influence-maps/</w:t>
        </w:r>
      </w:hyperlink>
      <w:r w:rsidDel="00000000" w:rsidR="00000000" w:rsidRPr="00000000">
        <w:rPr>
          <w:rtl w:val="0"/>
        </w:rPr>
      </w:r>
    </w:p>
    <w:p w:rsidR="00000000" w:rsidDel="00000000" w:rsidP="00000000" w:rsidRDefault="00000000" w:rsidRPr="00000000" w14:paraId="000000D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Public Affairs Software: A Strategic Approach to Public Policy, accessed February 8, 2026, </w:t>
      </w:r>
      <w:hyperlink r:id="rId9">
        <w:r w:rsidDel="00000000" w:rsidR="00000000" w:rsidRPr="00000000">
          <w:rPr>
            <w:rFonts w:ascii="Google Sans" w:cs="Google Sans" w:eastAsia="Google Sans" w:hAnsi="Google Sans"/>
            <w:color w:val="0000ee"/>
            <w:sz w:val="24"/>
            <w:szCs w:val="24"/>
            <w:u w:val="single"/>
            <w:rtl w:val="0"/>
          </w:rPr>
          <w:t xml:space="preserve">https://about.bgov.com/insights/public-affairs-solutions/public-affairs-software-guide/</w:t>
        </w:r>
      </w:hyperlink>
      <w:r w:rsidDel="00000000" w:rsidR="00000000" w:rsidRPr="00000000">
        <w:rPr>
          <w:rtl w:val="0"/>
        </w:rPr>
      </w:r>
    </w:p>
    <w:p w:rsidR="00000000" w:rsidDel="00000000" w:rsidP="00000000" w:rsidRDefault="00000000" w:rsidRPr="00000000" w14:paraId="000000D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Statistical Analysis of Lobbying Networks in Legislative Politics, accessed February 8, 2026, </w:t>
      </w:r>
      <w:hyperlink r:id="rId10">
        <w:r w:rsidDel="00000000" w:rsidR="00000000" w:rsidRPr="00000000">
          <w:rPr>
            <w:rFonts w:ascii="Google Sans" w:cs="Google Sans" w:eastAsia="Google Sans" w:hAnsi="Google Sans"/>
            <w:color w:val="0000ee"/>
            <w:sz w:val="24"/>
            <w:szCs w:val="24"/>
            <w:u w:val="single"/>
            <w:rtl w:val="0"/>
          </w:rPr>
          <w:t xml:space="preserve">https://dspace.mit.edu/bitstream/handle/1721.1/138141/network.pdf?sequence=2&amp;isAllowed=y</w:t>
        </w:r>
      </w:hyperlink>
      <w:r w:rsidDel="00000000" w:rsidR="00000000" w:rsidRPr="00000000">
        <w:rPr>
          <w:rtl w:val="0"/>
        </w:rPr>
      </w:r>
    </w:p>
    <w:p w:rsidR="00000000" w:rsidDel="00000000" w:rsidP="00000000" w:rsidRDefault="00000000" w:rsidRPr="00000000" w14:paraId="000000D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Legal Document Comparison Software in 2026 - Spellbook, accessed February 8, 2026, </w:t>
      </w:r>
      <w:hyperlink r:id="rId11">
        <w:r w:rsidDel="00000000" w:rsidR="00000000" w:rsidRPr="00000000">
          <w:rPr>
            <w:rFonts w:ascii="Google Sans" w:cs="Google Sans" w:eastAsia="Google Sans" w:hAnsi="Google Sans"/>
            <w:color w:val="0000ee"/>
            <w:sz w:val="24"/>
            <w:szCs w:val="24"/>
            <w:u w:val="single"/>
            <w:rtl w:val="0"/>
          </w:rPr>
          <w:t xml:space="preserve">https://www.spellbook.legal/learn/best-ai-legal-document-comparison-software</w:t>
        </w:r>
      </w:hyperlink>
      <w:r w:rsidDel="00000000" w:rsidR="00000000" w:rsidRPr="00000000">
        <w:rPr>
          <w:rtl w:val="0"/>
        </w:rPr>
      </w:r>
    </w:p>
    <w:p w:rsidR="00000000" w:rsidDel="00000000" w:rsidP="00000000" w:rsidRDefault="00000000" w:rsidRPr="00000000" w14:paraId="000000D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Tools for Lawyers – A Practical Guide - Mississippi Bar Association, accessed February 8, 2026, </w:t>
      </w:r>
      <w:hyperlink r:id="rId12">
        <w:r w:rsidDel="00000000" w:rsidR="00000000" w:rsidRPr="00000000">
          <w:rPr>
            <w:rFonts w:ascii="Google Sans" w:cs="Google Sans" w:eastAsia="Google Sans" w:hAnsi="Google Sans"/>
            <w:color w:val="0000ee"/>
            <w:sz w:val="24"/>
            <w:szCs w:val="24"/>
            <w:u w:val="single"/>
            <w:rtl w:val="0"/>
          </w:rPr>
          <w:t xml:space="preserve">https://www.msbar.org/media/jgagwizj/ai-practical-guide-7125.pdf</w:t>
        </w:r>
      </w:hyperlink>
      <w:r w:rsidDel="00000000" w:rsidR="00000000" w:rsidRPr="00000000">
        <w:rPr>
          <w:rtl w:val="0"/>
        </w:rPr>
      </w:r>
    </w:p>
    <w:p w:rsidR="00000000" w:rsidDel="00000000" w:rsidP="00000000" w:rsidRDefault="00000000" w:rsidRPr="00000000" w14:paraId="000000D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NotebookLM for Lawyers: AI That Focuses on Your Documents - LLRX, accessed February 8, 2026, </w:t>
      </w:r>
      <w:hyperlink r:id="rId13">
        <w:r w:rsidDel="00000000" w:rsidR="00000000" w:rsidRPr="00000000">
          <w:rPr>
            <w:rFonts w:ascii="Google Sans" w:cs="Google Sans" w:eastAsia="Google Sans" w:hAnsi="Google Sans"/>
            <w:color w:val="0000ee"/>
            <w:sz w:val="24"/>
            <w:szCs w:val="24"/>
            <w:u w:val="single"/>
            <w:rtl w:val="0"/>
          </w:rPr>
          <w:t xml:space="preserve">https://www.llrx.com/2025/12/notebooklm-for-lawyers-ai-that-focuses-on-your-documents/</w:t>
        </w:r>
      </w:hyperlink>
      <w:r w:rsidDel="00000000" w:rsidR="00000000" w:rsidRPr="00000000">
        <w:rPr>
          <w:rtl w:val="0"/>
        </w:rPr>
      </w:r>
    </w:p>
    <w:p w:rsidR="00000000" w:rsidDel="00000000" w:rsidP="00000000" w:rsidRDefault="00000000" w:rsidRPr="00000000" w14:paraId="000000D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Legislative Tracking Software of 2026 | Quorum Guide, accessed February 8, 2026, </w:t>
      </w:r>
      <w:hyperlink r:id="rId14">
        <w:r w:rsidDel="00000000" w:rsidR="00000000" w:rsidRPr="00000000">
          <w:rPr>
            <w:rFonts w:ascii="Google Sans" w:cs="Google Sans" w:eastAsia="Google Sans" w:hAnsi="Google Sans"/>
            <w:color w:val="0000ee"/>
            <w:sz w:val="24"/>
            <w:szCs w:val="24"/>
            <w:u w:val="single"/>
            <w:rtl w:val="0"/>
          </w:rPr>
          <w:t xml:space="preserve">https://www.quorum.us/blog/best-legislative-tracking-software/</w:t>
        </w:r>
      </w:hyperlink>
      <w:r w:rsidDel="00000000" w:rsidR="00000000" w:rsidRPr="00000000">
        <w:rPr>
          <w:rtl w:val="0"/>
        </w:rPr>
      </w:r>
    </w:p>
    <w:p w:rsidR="00000000" w:rsidDel="00000000" w:rsidP="00000000" w:rsidRDefault="00000000" w:rsidRPr="00000000" w14:paraId="000000D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for Regulatory Compliance - TrustArc, accessed February 8, 2026, </w:t>
      </w:r>
      <w:hyperlink r:id="rId15">
        <w:r w:rsidDel="00000000" w:rsidR="00000000" w:rsidRPr="00000000">
          <w:rPr>
            <w:rFonts w:ascii="Google Sans" w:cs="Google Sans" w:eastAsia="Google Sans" w:hAnsi="Google Sans"/>
            <w:color w:val="0000ee"/>
            <w:sz w:val="24"/>
            <w:szCs w:val="24"/>
            <w:u w:val="single"/>
            <w:rtl w:val="0"/>
          </w:rPr>
          <w:t xml:space="preserve">https://trustarc.com/resource/generative-ai-for-regulatory-compliance/</w:t>
        </w:r>
      </w:hyperlink>
      <w:r w:rsidDel="00000000" w:rsidR="00000000" w:rsidRPr="00000000">
        <w:rPr>
          <w:rtl w:val="0"/>
        </w:rPr>
      </w:r>
    </w:p>
    <w:p w:rsidR="00000000" w:rsidDel="00000000" w:rsidP="00000000" w:rsidRDefault="00000000" w:rsidRPr="00000000" w14:paraId="000000D9">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Best Public Affairs Software Solutions in 2026 [Buyer's Guide], accessed February 8, 2026, </w:t>
      </w:r>
      <w:hyperlink r:id="rId16">
        <w:r w:rsidDel="00000000" w:rsidR="00000000" w:rsidRPr="00000000">
          <w:rPr>
            <w:rFonts w:ascii="Google Sans" w:cs="Google Sans" w:eastAsia="Google Sans" w:hAnsi="Google Sans"/>
            <w:color w:val="0000ee"/>
            <w:sz w:val="24"/>
            <w:szCs w:val="24"/>
            <w:u w:val="single"/>
            <w:rtl w:val="0"/>
          </w:rPr>
          <w:t xml:space="preserve">https://info.legistorm.com/blog/best-public-affairs-software</w:t>
        </w:r>
      </w:hyperlink>
      <w:r w:rsidDel="00000000" w:rsidR="00000000" w:rsidRPr="00000000">
        <w:rPr>
          <w:rtl w:val="0"/>
        </w:rPr>
      </w:r>
    </w:p>
    <w:p w:rsidR="00000000" w:rsidDel="00000000" w:rsidP="00000000" w:rsidRDefault="00000000" w:rsidRPr="00000000" w14:paraId="000000D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Your Lobbying Firm Needs an AI-Powered Legislative Tracking, accessed February 8, 2026, </w:t>
      </w:r>
      <w:hyperlink r:id="rId17">
        <w:r w:rsidDel="00000000" w:rsidR="00000000" w:rsidRPr="00000000">
          <w:rPr>
            <w:rFonts w:ascii="Google Sans" w:cs="Google Sans" w:eastAsia="Google Sans" w:hAnsi="Google Sans"/>
            <w:color w:val="0000ee"/>
            <w:sz w:val="24"/>
            <w:szCs w:val="24"/>
            <w:u w:val="single"/>
            <w:rtl w:val="0"/>
          </w:rPr>
          <w:t xml:space="preserve">https://pluralpolicy.com/blog/why-your-lobbying-firm-needs-an-ai-powered-legislative-tracking-tool/</w:t>
        </w:r>
      </w:hyperlink>
      <w:r w:rsidDel="00000000" w:rsidR="00000000" w:rsidRPr="00000000">
        <w:rPr>
          <w:rtl w:val="0"/>
        </w:rPr>
      </w:r>
    </w:p>
    <w:p w:rsidR="00000000" w:rsidDel="00000000" w:rsidP="00000000" w:rsidRDefault="00000000" w:rsidRPr="00000000" w14:paraId="000000D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Best Legal AI Tools for Lawyers in 2026 (Most Recommended), accessed February 8, 2026, </w:t>
      </w:r>
      <w:hyperlink r:id="rId18">
        <w:r w:rsidDel="00000000" w:rsidR="00000000" w:rsidRPr="00000000">
          <w:rPr>
            <w:rFonts w:ascii="Google Sans" w:cs="Google Sans" w:eastAsia="Google Sans" w:hAnsi="Google Sans"/>
            <w:color w:val="0000ee"/>
            <w:sz w:val="24"/>
            <w:szCs w:val="24"/>
            <w:u w:val="single"/>
            <w:rtl w:val="0"/>
          </w:rPr>
          <w:t xml:space="preserve">https://www.spellbook.legal/learn/legal-ai-tools</w:t>
        </w:r>
      </w:hyperlink>
      <w:r w:rsidDel="00000000" w:rsidR="00000000" w:rsidRPr="00000000">
        <w:rPr>
          <w:rtl w:val="0"/>
        </w:rPr>
      </w:r>
    </w:p>
    <w:p w:rsidR="00000000" w:rsidDel="00000000" w:rsidP="00000000" w:rsidRDefault="00000000" w:rsidRPr="00000000" w14:paraId="000000D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 4 Mejores Herramientas de IA para Abogados en España 2026, accessed February 8, 2026, </w:t>
      </w:r>
      <w:hyperlink r:id="rId19">
        <w:r w:rsidDel="00000000" w:rsidR="00000000" w:rsidRPr="00000000">
          <w:rPr>
            <w:rFonts w:ascii="Google Sans" w:cs="Google Sans" w:eastAsia="Google Sans" w:hAnsi="Google Sans"/>
            <w:color w:val="0000ee"/>
            <w:sz w:val="24"/>
            <w:szCs w:val="24"/>
            <w:u w:val="single"/>
            <w:rtl w:val="0"/>
          </w:rPr>
          <w:t xml:space="preserve">https://lexgoapp.com/guias-legales/startups/las-4-mejores-herramientas-de-ia-para-abogados-en-espana-2026</w:t>
        </w:r>
      </w:hyperlink>
      <w:r w:rsidDel="00000000" w:rsidR="00000000" w:rsidRPr="00000000">
        <w:rPr>
          <w:rtl w:val="0"/>
        </w:rPr>
      </w:r>
    </w:p>
    <w:p w:rsidR="00000000" w:rsidDel="00000000" w:rsidP="00000000" w:rsidRDefault="00000000" w:rsidRPr="00000000" w14:paraId="000000D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jurídico para empresas | Aranzadi LA LEY, accessed February 8, 2026, </w:t>
      </w:r>
      <w:hyperlink r:id="rId20">
        <w:r w:rsidDel="00000000" w:rsidR="00000000" w:rsidRPr="00000000">
          <w:rPr>
            <w:rFonts w:ascii="Google Sans" w:cs="Google Sans" w:eastAsia="Google Sans" w:hAnsi="Google Sans"/>
            <w:color w:val="0000ee"/>
            <w:sz w:val="24"/>
            <w:szCs w:val="24"/>
            <w:u w:val="single"/>
            <w:rtl w:val="0"/>
          </w:rPr>
          <w:t xml:space="preserve">https://www.aranzadilaley.es/productos/aranzadi-fusion-empresas.html</w:t>
        </w:r>
      </w:hyperlink>
      <w:r w:rsidDel="00000000" w:rsidR="00000000" w:rsidRPr="00000000">
        <w:rPr>
          <w:rtl w:val="0"/>
        </w:rPr>
      </w:r>
    </w:p>
    <w:p w:rsidR="00000000" w:rsidDel="00000000" w:rsidP="00000000" w:rsidRDefault="00000000" w:rsidRPr="00000000" w14:paraId="000000D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Inteligencia Artificial Jurídica: ¿Cuál es la mejor opción? - Tirant Prime, accessed February 8, 2026, </w:t>
      </w:r>
      <w:hyperlink r:id="rId21">
        <w:r w:rsidDel="00000000" w:rsidR="00000000" w:rsidRPr="00000000">
          <w:rPr>
            <w:rFonts w:ascii="Google Sans" w:cs="Google Sans" w:eastAsia="Google Sans" w:hAnsi="Google Sans"/>
            <w:color w:val="0000ee"/>
            <w:sz w:val="24"/>
            <w:szCs w:val="24"/>
            <w:u w:val="single"/>
            <w:rtl w:val="0"/>
          </w:rPr>
          <w:t xml:space="preserve">https://prime.tirant.com/co/actualidad-prime/inteligencia-artificial-juridica-cual-es-la-mejor-opcion/</w:t>
        </w:r>
      </w:hyperlink>
      <w:r w:rsidDel="00000000" w:rsidR="00000000" w:rsidRPr="00000000">
        <w:rPr>
          <w:rtl w:val="0"/>
        </w:rPr>
      </w:r>
    </w:p>
    <w:p w:rsidR="00000000" w:rsidDel="00000000" w:rsidP="00000000" w:rsidRDefault="00000000" w:rsidRPr="00000000" w14:paraId="000000D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 AI one pager generator to design single-page documents - Visme, accessed February 8, 2026, </w:t>
      </w:r>
      <w:hyperlink r:id="rId22">
        <w:r w:rsidDel="00000000" w:rsidR="00000000" w:rsidRPr="00000000">
          <w:rPr>
            <w:rFonts w:ascii="Google Sans" w:cs="Google Sans" w:eastAsia="Google Sans" w:hAnsi="Google Sans"/>
            <w:color w:val="0000ee"/>
            <w:sz w:val="24"/>
            <w:szCs w:val="24"/>
            <w:u w:val="single"/>
            <w:rtl w:val="0"/>
          </w:rPr>
          <w:t xml:space="preserve">https://www.visme.co/ai-onepager-generator/</w:t>
        </w:r>
      </w:hyperlink>
      <w:r w:rsidDel="00000000" w:rsidR="00000000" w:rsidRPr="00000000">
        <w:rPr>
          <w:rtl w:val="0"/>
        </w:rPr>
      </w:r>
    </w:p>
    <w:p w:rsidR="00000000" w:rsidDel="00000000" w:rsidP="00000000" w:rsidRDefault="00000000" w:rsidRPr="00000000" w14:paraId="000000E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Sample AI Prompt: One-Pager - POPVOX Foundation, accessed February 8, 2026, </w:t>
      </w:r>
      <w:hyperlink r:id="rId23">
        <w:r w:rsidDel="00000000" w:rsidR="00000000" w:rsidRPr="00000000">
          <w:rPr>
            <w:rFonts w:ascii="Google Sans" w:cs="Google Sans" w:eastAsia="Google Sans" w:hAnsi="Google Sans"/>
            <w:color w:val="0000ee"/>
            <w:sz w:val="24"/>
            <w:szCs w:val="24"/>
            <w:u w:val="single"/>
            <w:rtl w:val="0"/>
          </w:rPr>
          <w:t xml:space="preserve">https://www.popvox.org/sample-ai-prompts/one-pager</w:t>
        </w:r>
      </w:hyperlink>
      <w:r w:rsidDel="00000000" w:rsidR="00000000" w:rsidRPr="00000000">
        <w:rPr>
          <w:rtl w:val="0"/>
        </w:rPr>
      </w:r>
    </w:p>
    <w:p w:rsidR="00000000" w:rsidDel="00000000" w:rsidP="00000000" w:rsidRDefault="00000000" w:rsidRPr="00000000" w14:paraId="000000E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semantic text comparison APIs work - Stack Overflow, accessed February 8, 2026, </w:t>
      </w:r>
      <w:hyperlink r:id="rId24">
        <w:r w:rsidDel="00000000" w:rsidR="00000000" w:rsidRPr="00000000">
          <w:rPr>
            <w:rFonts w:ascii="Google Sans" w:cs="Google Sans" w:eastAsia="Google Sans" w:hAnsi="Google Sans"/>
            <w:color w:val="0000ee"/>
            <w:sz w:val="24"/>
            <w:szCs w:val="24"/>
            <w:u w:val="single"/>
            <w:rtl w:val="0"/>
          </w:rPr>
          <w:t xml:space="preserve">https://stackoverflow.com/questions/45171743/how-do-semantic-text-comparison-apis-work</w:t>
        </w:r>
      </w:hyperlink>
      <w:r w:rsidDel="00000000" w:rsidR="00000000" w:rsidRPr="00000000">
        <w:rPr>
          <w:rtl w:val="0"/>
        </w:rPr>
      </w:r>
    </w:p>
    <w:p w:rsidR="00000000" w:rsidDel="00000000" w:rsidP="00000000" w:rsidRDefault="00000000" w:rsidRPr="00000000" w14:paraId="000000E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AI Tools for Lawyers in 2025 | Best AI Legal Solutions, accessed February 8, 2026, </w:t>
      </w:r>
      <w:hyperlink r:id="rId25">
        <w:r w:rsidDel="00000000" w:rsidR="00000000" w:rsidRPr="00000000">
          <w:rPr>
            <w:rFonts w:ascii="Google Sans" w:cs="Google Sans" w:eastAsia="Google Sans" w:hAnsi="Google Sans"/>
            <w:color w:val="0000ee"/>
            <w:sz w:val="24"/>
            <w:szCs w:val="24"/>
            <w:u w:val="single"/>
            <w:rtl w:val="0"/>
          </w:rPr>
          <w:t xml:space="preserve">https://www.lawpractice.ai/blogs/top-10-ai-tools-for-lawyers-in-2025</w:t>
        </w:r>
      </w:hyperlink>
      <w:r w:rsidDel="00000000" w:rsidR="00000000" w:rsidRPr="00000000">
        <w:rPr>
          <w:rtl w:val="0"/>
        </w:rPr>
      </w:r>
    </w:p>
    <w:p w:rsidR="00000000" w:rsidDel="00000000" w:rsidP="00000000" w:rsidRDefault="00000000" w:rsidRPr="00000000" w14:paraId="000000E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Tech Applications 2025: How Technology Is Changing the, accessed February 8, 2026, </w:t>
      </w:r>
      <w:hyperlink r:id="rId26">
        <w:r w:rsidDel="00000000" w:rsidR="00000000" w:rsidRPr="00000000">
          <w:rPr>
            <w:rFonts w:ascii="Google Sans" w:cs="Google Sans" w:eastAsia="Google Sans" w:hAnsi="Google Sans"/>
            <w:color w:val="0000ee"/>
            <w:sz w:val="24"/>
            <w:szCs w:val="24"/>
            <w:u w:val="single"/>
            <w:rtl w:val="0"/>
          </w:rPr>
          <w:t xml:space="preserve">https://www.top.legal/en/knowledge/legal-tech-apps</w:t>
        </w:r>
      </w:hyperlink>
      <w:r w:rsidDel="00000000" w:rsidR="00000000" w:rsidRPr="00000000">
        <w:rPr>
          <w:rtl w:val="0"/>
        </w:rPr>
      </w:r>
    </w:p>
    <w:p w:rsidR="00000000" w:rsidDel="00000000" w:rsidP="00000000" w:rsidRDefault="00000000" w:rsidRPr="00000000" w14:paraId="000000E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Regulatory Mapping &amp; Compliance Automation - Relyance AI, accessed February 8, 2026, </w:t>
      </w:r>
      <w:hyperlink r:id="rId27">
        <w:r w:rsidDel="00000000" w:rsidR="00000000" w:rsidRPr="00000000">
          <w:rPr>
            <w:rFonts w:ascii="Google Sans" w:cs="Google Sans" w:eastAsia="Google Sans" w:hAnsi="Google Sans"/>
            <w:color w:val="0000ee"/>
            <w:sz w:val="24"/>
            <w:szCs w:val="24"/>
            <w:u w:val="single"/>
            <w:rtl w:val="0"/>
          </w:rPr>
          <w:t xml:space="preserve">https://www.relyance.ai/solutions/ai-regulatory-mapping-compliance-automation</w:t>
        </w:r>
      </w:hyperlink>
      <w:r w:rsidDel="00000000" w:rsidR="00000000" w:rsidRPr="00000000">
        <w:rPr>
          <w:rtl w:val="0"/>
        </w:rPr>
      </w:r>
    </w:p>
    <w:p w:rsidR="00000000" w:rsidDel="00000000" w:rsidP="00000000" w:rsidRDefault="00000000" w:rsidRPr="00000000" w14:paraId="000000E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Use Cases of Notebook LM - GeeksforGeeks, accessed February 8, 2026, </w:t>
      </w:r>
      <w:hyperlink r:id="rId28">
        <w:r w:rsidDel="00000000" w:rsidR="00000000" w:rsidRPr="00000000">
          <w:rPr>
            <w:rFonts w:ascii="Google Sans" w:cs="Google Sans" w:eastAsia="Google Sans" w:hAnsi="Google Sans"/>
            <w:color w:val="0000ee"/>
            <w:sz w:val="24"/>
            <w:szCs w:val="24"/>
            <w:u w:val="single"/>
            <w:rtl w:val="0"/>
          </w:rPr>
          <w:t xml:space="preserve">https://www.geeksforgeeks.org/websites-apps/advanced-use-cases-of-notebook-lm/</w:t>
        </w:r>
      </w:hyperlink>
      <w:r w:rsidDel="00000000" w:rsidR="00000000" w:rsidRPr="00000000">
        <w:rPr>
          <w:rtl w:val="0"/>
        </w:rPr>
      </w:r>
    </w:p>
    <w:p w:rsidR="00000000" w:rsidDel="00000000" w:rsidP="00000000" w:rsidRDefault="00000000" w:rsidRPr="00000000" w14:paraId="000000E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Google's NotebookLM for Document Analysis – Wisblawg, accessed February 8, 2026, </w:t>
      </w:r>
      <w:hyperlink r:id="rId29">
        <w:r w:rsidDel="00000000" w:rsidR="00000000" w:rsidRPr="00000000">
          <w:rPr>
            <w:rFonts w:ascii="Google Sans" w:cs="Google Sans" w:eastAsia="Google Sans" w:hAnsi="Google Sans"/>
            <w:color w:val="0000ee"/>
            <w:sz w:val="24"/>
            <w:szCs w:val="24"/>
            <w:u w:val="single"/>
            <w:rtl w:val="0"/>
          </w:rPr>
          <w:t xml:space="preserve">https://wisblawg.law.wisc.edu/2025/06/19/sometimes-you-need-the-small-hammer-using-googles-notebooklm-for-document-analysis/</w:t>
        </w:r>
      </w:hyperlink>
      <w:r w:rsidDel="00000000" w:rsidR="00000000" w:rsidRPr="00000000">
        <w:rPr>
          <w:rtl w:val="0"/>
        </w:rPr>
      </w:r>
    </w:p>
    <w:p w:rsidR="00000000" w:rsidDel="00000000" w:rsidP="00000000" w:rsidRDefault="00000000" w:rsidRPr="00000000" w14:paraId="000000E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Notebooks: Enhancing Legal Productivity and Knowledge, accessed February 8, 2026, </w:t>
      </w:r>
      <w:hyperlink r:id="rId30">
        <w:r w:rsidDel="00000000" w:rsidR="00000000" w:rsidRPr="00000000">
          <w:rPr>
            <w:rFonts w:ascii="Google Sans" w:cs="Google Sans" w:eastAsia="Google Sans" w:hAnsi="Google Sans"/>
            <w:color w:val="0000ee"/>
            <w:sz w:val="24"/>
            <w:szCs w:val="24"/>
            <w:u w:val="single"/>
            <w:rtl w:val="0"/>
          </w:rPr>
          <w:t xml:space="preserve">https://www.ncbar.org/2025/08/26/ai-notebooks-enhancing-legal-productivity-and-knowledge-management/</w:t>
        </w:r>
      </w:hyperlink>
      <w:r w:rsidDel="00000000" w:rsidR="00000000" w:rsidRPr="00000000">
        <w:rPr>
          <w:rtl w:val="0"/>
        </w:rPr>
      </w:r>
    </w:p>
    <w:p w:rsidR="00000000" w:rsidDel="00000000" w:rsidP="00000000" w:rsidRDefault="00000000" w:rsidRPr="00000000" w14:paraId="000000E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LegiScan API, accessed February 8, 2026, </w:t>
      </w:r>
      <w:hyperlink r:id="rId31">
        <w:r w:rsidDel="00000000" w:rsidR="00000000" w:rsidRPr="00000000">
          <w:rPr>
            <w:rFonts w:ascii="Google Sans" w:cs="Google Sans" w:eastAsia="Google Sans" w:hAnsi="Google Sans"/>
            <w:color w:val="0000ee"/>
            <w:sz w:val="24"/>
            <w:szCs w:val="24"/>
            <w:u w:val="single"/>
            <w:rtl w:val="0"/>
          </w:rPr>
          <w:t xml:space="preserve">https://legiscan.com/legiscan</w:t>
        </w:r>
      </w:hyperlink>
      <w:r w:rsidDel="00000000" w:rsidR="00000000" w:rsidRPr="00000000">
        <w:rPr>
          <w:rtl w:val="0"/>
        </w:rPr>
      </w:r>
    </w:p>
    <w:p w:rsidR="00000000" w:rsidDel="00000000" w:rsidP="00000000" w:rsidRDefault="00000000" w:rsidRPr="00000000" w14:paraId="000000E9">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Automated Legislative Bill Tracking Using LegiScan API ... - YouTube, accessed February 8, 2026, </w:t>
      </w:r>
      <w:hyperlink r:id="rId32">
        <w:r w:rsidDel="00000000" w:rsidR="00000000" w:rsidRPr="00000000">
          <w:rPr>
            <w:rFonts w:ascii="Google Sans" w:cs="Google Sans" w:eastAsia="Google Sans" w:hAnsi="Google Sans"/>
            <w:color w:val="0000ee"/>
            <w:sz w:val="24"/>
            <w:szCs w:val="24"/>
            <w:u w:val="single"/>
            <w:rtl w:val="0"/>
          </w:rPr>
          <w:t xml:space="preserve">https://www.youtube.com/watch?v=TdX1HtvIrH8</w:t>
        </w:r>
      </w:hyperlink>
      <w:r w:rsidDel="00000000" w:rsidR="00000000" w:rsidRPr="00000000">
        <w:rPr>
          <w:rtl w:val="0"/>
        </w:rPr>
      </w:r>
    </w:p>
    <w:p w:rsidR="00000000" w:rsidDel="00000000" w:rsidP="00000000" w:rsidRDefault="00000000" w:rsidRPr="00000000" w14:paraId="000000E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new in the data ecosystem: first half 2025 | datos.gob.es, accessed February 8, 2026, </w:t>
      </w:r>
      <w:hyperlink r:id="rId33">
        <w:r w:rsidDel="00000000" w:rsidR="00000000" w:rsidRPr="00000000">
          <w:rPr>
            <w:rFonts w:ascii="Google Sans" w:cs="Google Sans" w:eastAsia="Google Sans" w:hAnsi="Google Sans"/>
            <w:color w:val="0000ee"/>
            <w:sz w:val="24"/>
            <w:szCs w:val="24"/>
            <w:u w:val="single"/>
            <w:rtl w:val="0"/>
          </w:rPr>
          <w:t xml:space="preserve">https://datos.gob.es/en/noticias/whats-new-data-ecosystem-first-half-2025</w:t>
        </w:r>
      </w:hyperlink>
      <w:r w:rsidDel="00000000" w:rsidR="00000000" w:rsidRPr="00000000">
        <w:rPr>
          <w:rtl w:val="0"/>
        </w:rPr>
      </w:r>
    </w:p>
    <w:p w:rsidR="00000000" w:rsidDel="00000000" w:rsidP="00000000" w:rsidRDefault="00000000" w:rsidRPr="00000000" w14:paraId="000000E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open data portal? - Portal Datos Abiertos MITECO, accessed February 8, 2026, </w:t>
      </w:r>
      <w:hyperlink r:id="rId34">
        <w:r w:rsidDel="00000000" w:rsidR="00000000" w:rsidRPr="00000000">
          <w:rPr>
            <w:rFonts w:ascii="Google Sans" w:cs="Google Sans" w:eastAsia="Google Sans" w:hAnsi="Google Sans"/>
            <w:color w:val="0000ee"/>
            <w:sz w:val="24"/>
            <w:szCs w:val="24"/>
            <w:u w:val="single"/>
            <w:rtl w:val="0"/>
          </w:rPr>
          <w:t xml:space="preserve">https://www.datosabiertos.miteco.gob.es/en/que-es-el-portal-de-datos-abiertos.html</w:t>
        </w:r>
      </w:hyperlink>
      <w:r w:rsidDel="00000000" w:rsidR="00000000" w:rsidRPr="00000000">
        <w:rPr>
          <w:rtl w:val="0"/>
        </w:rPr>
      </w:r>
    </w:p>
    <w:p w:rsidR="00000000" w:rsidDel="00000000" w:rsidP="00000000" w:rsidRDefault="00000000" w:rsidRPr="00000000" w14:paraId="000000E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Latin America's Privacy Pivot: How to Build a Regionally Tailored, accessed February 8, 2026, </w:t>
      </w:r>
      <w:hyperlink r:id="rId35">
        <w:r w:rsidDel="00000000" w:rsidR="00000000" w:rsidRPr="00000000">
          <w:rPr>
            <w:rFonts w:ascii="Google Sans" w:cs="Google Sans" w:eastAsia="Google Sans" w:hAnsi="Google Sans"/>
            <w:color w:val="0000ee"/>
            <w:sz w:val="24"/>
            <w:szCs w:val="24"/>
            <w:u w:val="single"/>
            <w:rtl w:val="0"/>
          </w:rPr>
          <w:t xml:space="preserve">https://trustarc.com/resource/latin-americas-privacy-compliance-strategy-2025/</w:t>
        </w:r>
      </w:hyperlink>
      <w:r w:rsidDel="00000000" w:rsidR="00000000" w:rsidRPr="00000000">
        <w:rPr>
          <w:rtl w:val="0"/>
        </w:rPr>
      </w:r>
    </w:p>
    <w:p w:rsidR="00000000" w:rsidDel="00000000" w:rsidP="00000000" w:rsidRDefault="00000000" w:rsidRPr="00000000" w14:paraId="000000E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data Government Platforms - OVTT, accessed February 8, 2026, </w:t>
      </w:r>
      <w:hyperlink r:id="rId36">
        <w:r w:rsidDel="00000000" w:rsidR="00000000" w:rsidRPr="00000000">
          <w:rPr>
            <w:rFonts w:ascii="Google Sans" w:cs="Google Sans" w:eastAsia="Google Sans" w:hAnsi="Google Sans"/>
            <w:color w:val="0000ee"/>
            <w:sz w:val="24"/>
            <w:szCs w:val="24"/>
            <w:u w:val="single"/>
            <w:rtl w:val="0"/>
          </w:rPr>
          <w:t xml:space="preserve">https://www.ovtt.org/en/resources/open-data-government-platforms/</w:t>
        </w:r>
      </w:hyperlink>
      <w:r w:rsidDel="00000000" w:rsidR="00000000" w:rsidRPr="00000000">
        <w:rPr>
          <w:rtl w:val="0"/>
        </w:rPr>
      </w:r>
    </w:p>
    <w:p w:rsidR="00000000" w:rsidDel="00000000" w:rsidP="00000000" w:rsidRDefault="00000000" w:rsidRPr="00000000" w14:paraId="000000E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Reliable Retrieval in RAG Systems for Large Legal Datasets, accessed February 8, 2026, </w:t>
      </w:r>
      <w:hyperlink r:id="rId37">
        <w:r w:rsidDel="00000000" w:rsidR="00000000" w:rsidRPr="00000000">
          <w:rPr>
            <w:rFonts w:ascii="Google Sans" w:cs="Google Sans" w:eastAsia="Google Sans" w:hAnsi="Google Sans"/>
            <w:color w:val="0000ee"/>
            <w:sz w:val="24"/>
            <w:szCs w:val="24"/>
            <w:u w:val="single"/>
            <w:rtl w:val="0"/>
          </w:rPr>
          <w:t xml:space="preserve">https://aclanthology.org/2025.nllp-1.3.pdf</w:t>
        </w:r>
      </w:hyperlink>
      <w:r w:rsidDel="00000000" w:rsidR="00000000" w:rsidRPr="00000000">
        <w:rPr>
          <w:rtl w:val="0"/>
        </w:rPr>
      </w:r>
    </w:p>
    <w:p w:rsidR="00000000" w:rsidDel="00000000" w:rsidP="00000000" w:rsidRDefault="00000000" w:rsidRPr="00000000" w14:paraId="000000E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Architecture for Financial Compliance Knowledge Retrieval, accessed February 8, 2026, </w:t>
      </w:r>
      <w:hyperlink r:id="rId38">
        <w:r w:rsidDel="00000000" w:rsidR="00000000" w:rsidRPr="00000000">
          <w:rPr>
            <w:rFonts w:ascii="Google Sans" w:cs="Google Sans" w:eastAsia="Google Sans" w:hAnsi="Google Sans"/>
            <w:color w:val="0000ee"/>
            <w:sz w:val="24"/>
            <w:szCs w:val="24"/>
            <w:u w:val="single"/>
            <w:rtl w:val="0"/>
          </w:rPr>
          <w:t xml:space="preserve">https://www.auxiliobits.com/blog/rag-architecture-for-domain-specific-knowledge-retrieval-in-financial-compliance/</w:t>
        </w:r>
      </w:hyperlink>
      <w:r w:rsidDel="00000000" w:rsidR="00000000" w:rsidRPr="00000000">
        <w:rPr>
          <w:rtl w:val="0"/>
        </w:rPr>
      </w:r>
    </w:p>
    <w:p w:rsidR="00000000" w:rsidDel="00000000" w:rsidP="00000000" w:rsidRDefault="00000000" w:rsidRPr="00000000" w14:paraId="000000F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LLM Embeddings? A Simple Explanation for Beginners, accessed February 8, 2026, </w:t>
      </w:r>
      <w:hyperlink r:id="rId39">
        <w:r w:rsidDel="00000000" w:rsidR="00000000" w:rsidRPr="00000000">
          <w:rPr>
            <w:rFonts w:ascii="Google Sans" w:cs="Google Sans" w:eastAsia="Google Sans" w:hAnsi="Google Sans"/>
            <w:color w:val="0000ee"/>
            <w:sz w:val="24"/>
            <w:szCs w:val="24"/>
            <w:u w:val="single"/>
            <w:rtl w:val="0"/>
          </w:rPr>
          <w:t xml:space="preserve">https://aisera.com/blog/llm-embeddings/</w:t>
        </w:r>
      </w:hyperlink>
      <w:r w:rsidDel="00000000" w:rsidR="00000000" w:rsidRPr="00000000">
        <w:rPr>
          <w:rtl w:val="0"/>
        </w:rPr>
      </w:r>
    </w:p>
    <w:p w:rsidR="00000000" w:rsidDel="00000000" w:rsidP="00000000" w:rsidRDefault="00000000" w:rsidRPr="00000000" w14:paraId="000000F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LLM Embeddings - The Couchbase Blog, accessed February 8, 2026, </w:t>
      </w:r>
      <w:hyperlink r:id="rId40">
        <w:r w:rsidDel="00000000" w:rsidR="00000000" w:rsidRPr="00000000">
          <w:rPr>
            <w:rFonts w:ascii="Google Sans" w:cs="Google Sans" w:eastAsia="Google Sans" w:hAnsi="Google Sans"/>
            <w:color w:val="0000ee"/>
            <w:sz w:val="24"/>
            <w:szCs w:val="24"/>
            <w:u w:val="single"/>
            <w:rtl w:val="0"/>
          </w:rPr>
          <w:t xml:space="preserve">https://www.couchbase.com/blog/llm-embeddings/</w:t>
        </w:r>
      </w:hyperlink>
      <w:r w:rsidDel="00000000" w:rsidR="00000000" w:rsidRPr="00000000">
        <w:rPr>
          <w:rtl w:val="0"/>
        </w:rPr>
      </w:r>
    </w:p>
    <w:p w:rsidR="00000000" w:rsidDel="00000000" w:rsidP="00000000" w:rsidRDefault="00000000" w:rsidRPr="00000000" w14:paraId="000000F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Best Open-Source RAG Frameworks in 2026 - Firecrawl, accessed February 8, 2026, </w:t>
      </w:r>
      <w:hyperlink r:id="rId41">
        <w:r w:rsidDel="00000000" w:rsidR="00000000" w:rsidRPr="00000000">
          <w:rPr>
            <w:rFonts w:ascii="Google Sans" w:cs="Google Sans" w:eastAsia="Google Sans" w:hAnsi="Google Sans"/>
            <w:color w:val="0000ee"/>
            <w:sz w:val="24"/>
            <w:szCs w:val="24"/>
            <w:u w:val="single"/>
            <w:rtl w:val="0"/>
          </w:rPr>
          <w:t xml:space="preserve">https://www.firecrawl.dev/blog/best-open-source-rag-frameworks</w:t>
        </w:r>
      </w:hyperlink>
      <w:r w:rsidDel="00000000" w:rsidR="00000000" w:rsidRPr="00000000">
        <w:rPr>
          <w:rtl w:val="0"/>
        </w:rPr>
      </w:r>
    </w:p>
    <w:p w:rsidR="00000000" w:rsidDel="00000000" w:rsidP="00000000" w:rsidRDefault="00000000" w:rsidRPr="00000000" w14:paraId="000000F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Legal AI for Contract Review &amp; Compliance (2025) - V7 Go, accessed February 8, 2026, </w:t>
      </w:r>
      <w:hyperlink r:id="rId42">
        <w:r w:rsidDel="00000000" w:rsidR="00000000" w:rsidRPr="00000000">
          <w:rPr>
            <w:rFonts w:ascii="Google Sans" w:cs="Google Sans" w:eastAsia="Google Sans" w:hAnsi="Google Sans"/>
            <w:color w:val="0000ee"/>
            <w:sz w:val="24"/>
            <w:szCs w:val="24"/>
            <w:u w:val="single"/>
            <w:rtl w:val="0"/>
          </w:rPr>
          <w:t xml:space="preserve">https://www.v7labs.com/blog/v7-go-agentic-legal-ai-software</w:t>
        </w:r>
      </w:hyperlink>
      <w:r w:rsidDel="00000000" w:rsidR="00000000" w:rsidRPr="00000000">
        <w:rPr>
          <w:rtl w:val="0"/>
        </w:rPr>
      </w:r>
    </w:p>
    <w:p w:rsidR="00000000" w:rsidDel="00000000" w:rsidP="00000000" w:rsidRDefault="00000000" w:rsidRPr="00000000" w14:paraId="000000F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Startups funded by Y Combinator (YC) 2026, accessed February 8, 2026, </w:t>
      </w:r>
      <w:hyperlink r:id="rId43">
        <w:r w:rsidDel="00000000" w:rsidR="00000000" w:rsidRPr="00000000">
          <w:rPr>
            <w:rFonts w:ascii="Google Sans" w:cs="Google Sans" w:eastAsia="Google Sans" w:hAnsi="Google Sans"/>
            <w:color w:val="0000ee"/>
            <w:sz w:val="24"/>
            <w:szCs w:val="24"/>
            <w:u w:val="single"/>
            <w:rtl w:val="0"/>
          </w:rPr>
          <w:t xml:space="preserve">https://www.ycombinator.com/companies/industry/legal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uchbase.com/blog/llm-embeddings/" TargetMode="External"/><Relationship Id="rId20" Type="http://schemas.openxmlformats.org/officeDocument/2006/relationships/hyperlink" Target="https://www.aranzadilaley.es/productos/aranzadi-fusion-empresas.html" TargetMode="External"/><Relationship Id="rId42" Type="http://schemas.openxmlformats.org/officeDocument/2006/relationships/hyperlink" Target="https://www.v7labs.com/blog/v7-go-agentic-legal-ai-software" TargetMode="External"/><Relationship Id="rId41" Type="http://schemas.openxmlformats.org/officeDocument/2006/relationships/hyperlink" Target="https://www.firecrawl.dev/blog/best-open-source-rag-frameworks" TargetMode="External"/><Relationship Id="rId22" Type="http://schemas.openxmlformats.org/officeDocument/2006/relationships/hyperlink" Target="https://www.visme.co/ai-onepager-generator/" TargetMode="External"/><Relationship Id="rId21" Type="http://schemas.openxmlformats.org/officeDocument/2006/relationships/hyperlink" Target="https://prime.tirant.com/co/actualidad-prime/inteligencia-artificial-juridica-cual-es-la-mejor-opcion/" TargetMode="External"/><Relationship Id="rId43" Type="http://schemas.openxmlformats.org/officeDocument/2006/relationships/hyperlink" Target="https://www.ycombinator.com/companies/industry/legal" TargetMode="External"/><Relationship Id="rId24" Type="http://schemas.openxmlformats.org/officeDocument/2006/relationships/hyperlink" Target="https://stackoverflow.com/questions/45171743/how-do-semantic-text-comparison-apis-work" TargetMode="External"/><Relationship Id="rId23" Type="http://schemas.openxmlformats.org/officeDocument/2006/relationships/hyperlink" Target="https://www.popvox.org/sample-ai-prompts/one-pag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bout.bgov.com/insights/public-affairs-solutions/public-affairs-software-guide/" TargetMode="External"/><Relationship Id="rId26" Type="http://schemas.openxmlformats.org/officeDocument/2006/relationships/hyperlink" Target="https://www.top.legal/en/knowledge/legal-tech-apps" TargetMode="External"/><Relationship Id="rId25" Type="http://schemas.openxmlformats.org/officeDocument/2006/relationships/hyperlink" Target="https://www.lawpractice.ai/blogs/top-10-ai-tools-for-lawyers-in-2025" TargetMode="External"/><Relationship Id="rId28" Type="http://schemas.openxmlformats.org/officeDocument/2006/relationships/hyperlink" Target="https://www.geeksforgeeks.org/websites-apps/advanced-use-cases-of-notebook-lm/" TargetMode="External"/><Relationship Id="rId27" Type="http://schemas.openxmlformats.org/officeDocument/2006/relationships/hyperlink" Target="https://www.relyance.ai/solutions/ai-regulatory-mapping-compliance-automation" TargetMode="External"/><Relationship Id="rId5" Type="http://schemas.openxmlformats.org/officeDocument/2006/relationships/styles" Target="styles.xml"/><Relationship Id="rId6" Type="http://schemas.openxmlformats.org/officeDocument/2006/relationships/hyperlink" Target="https://www.leedsbeckett.ac.uk/blogs/leeds-law-school/2025/07/ten-legal-tech-applications-transforming-law-practice-in-2025/" TargetMode="External"/><Relationship Id="rId29" Type="http://schemas.openxmlformats.org/officeDocument/2006/relationships/hyperlink" Target="https://wisblawg.law.wisc.edu/2025/06/19/sometimes-you-need-the-small-hammer-using-googles-notebooklm-for-document-analysis/" TargetMode="External"/><Relationship Id="rId7" Type="http://schemas.openxmlformats.org/officeDocument/2006/relationships/hyperlink" Target="https://fiscalnote.com/products/policynote" TargetMode="External"/><Relationship Id="rId8" Type="http://schemas.openxmlformats.org/officeDocument/2006/relationships/hyperlink" Target="https://www.mindtools.com/agsrhhw/influence-maps/" TargetMode="External"/><Relationship Id="rId31" Type="http://schemas.openxmlformats.org/officeDocument/2006/relationships/hyperlink" Target="https://legiscan.com/legiscan" TargetMode="External"/><Relationship Id="rId30" Type="http://schemas.openxmlformats.org/officeDocument/2006/relationships/hyperlink" Target="https://www.ncbar.org/2025/08/26/ai-notebooks-enhancing-legal-productivity-and-knowledge-management/" TargetMode="External"/><Relationship Id="rId11" Type="http://schemas.openxmlformats.org/officeDocument/2006/relationships/hyperlink" Target="https://www.spellbook.legal/learn/best-ai-legal-document-comparison-software" TargetMode="External"/><Relationship Id="rId33" Type="http://schemas.openxmlformats.org/officeDocument/2006/relationships/hyperlink" Target="https://datos.gob.es/en/noticias/whats-new-data-ecosystem-first-half-2025" TargetMode="External"/><Relationship Id="rId10" Type="http://schemas.openxmlformats.org/officeDocument/2006/relationships/hyperlink" Target="https://dspace.mit.edu/bitstream/handle/1721.1/138141/network.pdf?sequence=2&amp;isAllowed=y" TargetMode="External"/><Relationship Id="rId32" Type="http://schemas.openxmlformats.org/officeDocument/2006/relationships/hyperlink" Target="https://www.youtube.com/watch?v=TdX1HtvIrH8" TargetMode="External"/><Relationship Id="rId13" Type="http://schemas.openxmlformats.org/officeDocument/2006/relationships/hyperlink" Target="https://www.llrx.com/2025/12/notebooklm-for-lawyers-ai-that-focuses-on-your-documents/" TargetMode="External"/><Relationship Id="rId35" Type="http://schemas.openxmlformats.org/officeDocument/2006/relationships/hyperlink" Target="https://trustarc.com/resource/latin-americas-privacy-compliance-strategy-2025/" TargetMode="External"/><Relationship Id="rId12" Type="http://schemas.openxmlformats.org/officeDocument/2006/relationships/hyperlink" Target="https://www.msbar.org/media/jgagwizj/ai-practical-guide-7125.pdf" TargetMode="External"/><Relationship Id="rId34" Type="http://schemas.openxmlformats.org/officeDocument/2006/relationships/hyperlink" Target="https://www.datosabiertos.miteco.gob.es/en/que-es-el-portal-de-datos-abiertos.html" TargetMode="External"/><Relationship Id="rId15" Type="http://schemas.openxmlformats.org/officeDocument/2006/relationships/hyperlink" Target="https://trustarc.com/resource/generative-ai-for-regulatory-compliance/" TargetMode="External"/><Relationship Id="rId37" Type="http://schemas.openxmlformats.org/officeDocument/2006/relationships/hyperlink" Target="https://aclanthology.org/2025.nllp-1.3.pdf" TargetMode="External"/><Relationship Id="rId14" Type="http://schemas.openxmlformats.org/officeDocument/2006/relationships/hyperlink" Target="https://www.quorum.us/blog/best-legislative-tracking-software/" TargetMode="External"/><Relationship Id="rId36" Type="http://schemas.openxmlformats.org/officeDocument/2006/relationships/hyperlink" Target="https://www.ovtt.org/en/resources/open-data-government-platforms/" TargetMode="External"/><Relationship Id="rId17" Type="http://schemas.openxmlformats.org/officeDocument/2006/relationships/hyperlink" Target="https://pluralpolicy.com/blog/why-your-lobbying-firm-needs-an-ai-powered-legislative-tracking-tool/" TargetMode="External"/><Relationship Id="rId39" Type="http://schemas.openxmlformats.org/officeDocument/2006/relationships/hyperlink" Target="https://aisera.com/blog/llm-embeddings/" TargetMode="External"/><Relationship Id="rId16" Type="http://schemas.openxmlformats.org/officeDocument/2006/relationships/hyperlink" Target="https://info.legistorm.com/blog/best-public-affairs-software" TargetMode="External"/><Relationship Id="rId38" Type="http://schemas.openxmlformats.org/officeDocument/2006/relationships/hyperlink" Target="https://www.auxiliobits.com/blog/rag-architecture-for-domain-specific-knowledge-retrieval-in-financial-compliance/" TargetMode="External"/><Relationship Id="rId19" Type="http://schemas.openxmlformats.org/officeDocument/2006/relationships/hyperlink" Target="https://lexgoapp.com/guias-legales/startups/las-4-mejores-herramientas-de-ia-para-abogados-en-espana-2026" TargetMode="External"/><Relationship Id="rId18" Type="http://schemas.openxmlformats.org/officeDocument/2006/relationships/hyperlink" Target="https://www.spellbook.legal/learn/legal-ai-too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