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dc7fdc4d14bad8c4e325a51d379a1ed731a06d5"/>
    <w:p>
      <w:pPr>
        <w:pStyle w:val="Heading1"/>
      </w:pPr>
      <w:r>
        <w:t xml:space="preserve">Unseen Assessment — Instructor Answer Key &amp; Grading Guide</w:t>
      </w:r>
    </w:p>
    <w:p>
      <w:pPr>
        <w:pStyle w:val="FirstParagraph"/>
      </w:pPr>
      <w:r>
        <w:rPr>
          <w:iCs/>
          <w:i/>
        </w:rPr>
        <w:t xml:space="preserve">Model answers for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dnp3_assessment.pcap</w:t>
      </w:r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mqtt_assessment.pcap</w:t>
      </w:r>
      <w:r>
        <w:rPr>
          <w:iCs/>
          <w:i/>
        </w:rPr>
        <w:t xml:space="preserve">. Frame numbers are exact (verified with</w:t>
      </w:r>
      <w:r>
        <w:rPr>
          <w:iCs/>
          <w:i/>
        </w:rPr>
        <w:t xml:space="preserve"> </w:t>
      </w:r>
      <w:r>
        <w:rPr>
          <w:iCs/>
          <w:i/>
        </w:rPr>
        <w:t xml:space="preserve">tshark). Award points on the four-criterion rubric (below); enforce the two identification gates.</w:t>
      </w:r>
    </w:p>
    <w:p>
      <w:r>
        <w:pict>
          <v:rect style="width:0;height:1.5pt" o:hralign="center" o:hrstd="t" o:hr="t"/>
        </w:pict>
      </w:r>
    </w:p>
    <w:bookmarkStart w:id="20" w:name="X90bce08f48e28f3a34f655729267757e41a5d89"/>
    <w:p>
      <w:pPr>
        <w:pStyle w:val="Heading2"/>
      </w:pPr>
      <w:r>
        <w:t xml:space="preserve">Part A —</w:t>
      </w:r>
      <w:r>
        <w:t xml:space="preserve"> </w:t>
      </w:r>
      <w:r>
        <w:rPr>
          <w:rStyle w:val="VerbatimChar"/>
        </w:rPr>
        <w:t xml:space="preserve">dnp3_assessment.pcap</w:t>
      </w:r>
      <w:r>
        <w:t xml:space="preserve"> </w:t>
      </w:r>
      <w:r>
        <w:t xml:space="preserve">(30 frames, 3 TCP streams)</w:t>
      </w:r>
    </w:p>
    <w:p>
      <w:pPr>
        <w:pStyle w:val="FirstParagraph"/>
      </w:pPr>
      <w:r>
        <w:rPr>
          <w:bCs/>
          <w:b/>
        </w:rPr>
        <w:t xml:space="preserve">A1 — actors.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DNP3 link 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Sends READ integrity/Class-0 polls (frames 4, 8) and a CONFIRM (frame 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10.30.0.6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Secondary read-only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Sends only a READ Class-0 poll (frame 19); issues no controls or confirms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10.30.0.66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Neither — impersonates the outstation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Sends an UNSOLICITED RESPONSE (frame 26) claiming to be the outstation (link 10)</w:t>
            </w:r>
          </w:p>
        </w:tc>
      </w:tr>
    </w:tbl>
    <w:p>
      <w:pPr>
        <w:pStyle w:val="BodyText"/>
      </w:pPr>
      <w:r>
        <w:t xml:space="preserve">The real outstation is 10.30.0.20 (link 10), which answers the polls (frames 6, 10, 21) and sends the one</w:t>
      </w:r>
      <w:r>
        <w:t xml:space="preserve"> </w:t>
      </w:r>
      <w:r>
        <w:rPr>
          <w:bCs/>
          <w:b/>
        </w:rPr>
        <w:t xml:space="preserve">genuine</w:t>
      </w:r>
      <w:r>
        <w:t xml:space="preserve"> </w:t>
      </w:r>
      <w:r>
        <w:t xml:space="preserve">unsolicited event (frame 12).</w:t>
      </w:r>
    </w:p>
    <w:p>
      <w:pPr>
        <w:pStyle w:val="BodyText"/>
      </w:pPr>
      <w:r>
        <w:rPr>
          <w:bCs/>
          <w:b/>
        </w:rPr>
        <w:t xml:space="preserve">A2 — the malicious frame: frame 26</w:t>
      </w:r>
      <w:r>
        <w:t xml:space="preserve">, an UNSOLICITED RESPONSE (function 0x82). Tells (any three):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IP source 10.30.0.66 ≠ the real outstation’s 10.30.0.20</w:t>
      </w:r>
      <w:r>
        <w:t xml:space="preserve">, yet its DNP3 link source claims</w:t>
      </w:r>
      <w:r>
        <w:t xml:space="preserve"> </w:t>
      </w:r>
      <w:r>
        <w:rPr>
          <w:bCs/>
          <w:b/>
        </w:rPr>
        <w:t xml:space="preserve">10</w:t>
      </w:r>
      <w:r>
        <w:t xml:space="preserve"> </w:t>
      </w:r>
      <w:r>
        <w:t xml:space="preserve">(the outstation) — IP/link-owner mismatch.</w:t>
      </w:r>
      <w:r>
        <w:t xml:space="preserve"> </w:t>
      </w:r>
      <w:r>
        <w:t xml:space="preserve">2. It rides a</w:t>
      </w:r>
      <w:r>
        <w:t xml:space="preserve"> </w:t>
      </w:r>
      <w:r>
        <w:rPr>
          <w:bCs/>
          <w:b/>
        </w:rPr>
        <w:t xml:space="preserve">separate TCP stream</w:t>
      </w:r>
      <w:r>
        <w:t xml:space="preserve"> </w:t>
      </w:r>
      <w:r>
        <w:t xml:space="preserve">(to the master’s port) from the real outstation’s session.</w:t>
      </w:r>
      <w:r>
        <w:t xml:space="preserve"> </w:t>
      </w:r>
      <w:r>
        <w:t xml:space="preserve">3. Its reported</w:t>
      </w:r>
      <w:r>
        <w:t xml:space="preserve"> </w:t>
      </w:r>
      <w:r>
        <w:rPr>
          <w:bCs/>
          <w:b/>
        </w:rPr>
        <w:t xml:space="preserve">breaker = open / 58.50 Hz contradicts</w:t>
      </w:r>
      <w:r>
        <w:t xml:space="preserve"> </w:t>
      </w:r>
      <w:r>
        <w:t xml:space="preserve">the polls seconds earlier (frames 6/10, breaker closed / 60.00 Hz)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 parallel secondary-master read (frame 21).</w:t>
      </w:r>
      <w:r>
        <w:t xml:space="preserve"> </w:t>
      </w:r>
      <w:r>
        <w:t xml:space="preserve">4. It is a</w:t>
      </w:r>
      <w:r>
        <w:t xml:space="preserve"> </w:t>
      </w:r>
      <w:r>
        <w:rPr>
          <w:bCs/>
          <w:b/>
        </w:rPr>
        <w:t xml:space="preserve">response (0x82), not a control</w:t>
      </w:r>
      <w:r>
        <w:t xml:space="preserve"> </w:t>
      </w:r>
      <w:r>
        <w:t xml:space="preserve">— a</w:t>
      </w:r>
      <w:r>
        <w:t xml:space="preserve"> </w:t>
      </w:r>
      <w:r>
        <w:t xml:space="preserve">“</w:t>
      </w:r>
      <w:r>
        <w:t xml:space="preserve">watch the SELECT/OPERATE</w:t>
      </w:r>
      <w:r>
        <w:t xml:space="preserve">”</w:t>
      </w:r>
      <w:r>
        <w:t xml:space="preserve"> </w:t>
      </w:r>
      <w:r>
        <w:t xml:space="preserve">detection never fires on it.</w:t>
      </w:r>
      <w:r>
        <w:t xml:space="preserve"> </w:t>
      </w:r>
      <w:r>
        <w:rPr>
          <w:iCs/>
          <w:i/>
        </w:rPr>
        <w:t xml:space="preserve">(Contrast: frame 12 is the genuine unsolicited — same link 10, but IP source 10.30.0.20, and consistent data.)</w:t>
      </w:r>
    </w:p>
    <w:p>
      <w:pPr>
        <w:pStyle w:val="BodyText"/>
      </w:pPr>
      <w:r>
        <w:rPr>
          <w:bCs/>
          <w:b/>
        </w:rPr>
        <w:t xml:space="preserve">A3 — the lie vs. the truth.</w:t>
      </w:r>
      <w:r>
        <w:t xml:space="preserve"> </w:t>
      </w:r>
      <w:r>
        <w:t xml:space="preserve">Frame 26 paints the breaker as</w:t>
      </w:r>
      <w:r>
        <w:t xml:space="preserve"> </w:t>
      </w:r>
      <w:r>
        <w:rPr>
          <w:bCs/>
          <w:b/>
        </w:rPr>
        <w:t xml:space="preserve">OPEN (point 0 = 0,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tripped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and frequency as</w:t>
      </w:r>
      <w:r>
        <w:t xml:space="preserve"> </w:t>
      </w:r>
      <w:r>
        <w:rPr>
          <w:bCs/>
          <w:b/>
        </w:rPr>
        <w:t xml:space="preserve">58.50 Hz</w:t>
      </w:r>
      <w:r>
        <w:t xml:space="preserve"> </w:t>
      </w:r>
      <w:r>
        <w:t xml:space="preserve">(false under-frequency, value 5850). The</w:t>
      </w:r>
      <w:r>
        <w:t xml:space="preserve"> </w:t>
      </w:r>
      <w:r>
        <w:rPr>
          <w:bCs/>
          <w:b/>
        </w:rPr>
        <w:t xml:space="preserve">true</w:t>
      </w:r>
      <w:r>
        <w:t xml:space="preserve"> </w:t>
      </w:r>
      <w:r>
        <w:t xml:space="preserve">state from the legitimate polls: breaker</w:t>
      </w:r>
      <w:r>
        <w:t xml:space="preserve"> </w:t>
      </w:r>
      <w:r>
        <w:rPr>
          <w:bCs/>
          <w:b/>
        </w:rPr>
        <w:t xml:space="preserve">CLOSED</w:t>
      </w:r>
      <w:r>
        <w:t xml:space="preserve"> </w:t>
      </w:r>
      <w:r>
        <w:t xml:space="preserve">(binary input point 0 = 1 in frames 6/10/21) and frequency</w:t>
      </w:r>
      <w:r>
        <w:t xml:space="preserve"> </w:t>
      </w:r>
      <w:r>
        <w:rPr>
          <w:bCs/>
          <w:b/>
        </w:rPr>
        <w:t xml:space="preserve">60.00 Hz</w:t>
      </w:r>
      <w:r>
        <w:t xml:space="preserve"> </w:t>
      </w:r>
      <w:r>
        <w:t xml:space="preserve">(analog = 6000). It is a loss-of-view /</w:t>
      </w:r>
      <w:r>
        <w:t xml:space="preserve"> </w:t>
      </w:r>
      <w:r>
        <w:t xml:space="preserve">spoofed-reporting attack (MITRE ATT&amp;CK for ICS</w:t>
      </w:r>
      <w:r>
        <w:t xml:space="preserve"> </w:t>
      </w:r>
      <w:r>
        <w:rPr>
          <w:bCs/>
          <w:b/>
        </w:rPr>
        <w:t xml:space="preserve">T0856</w:t>
      </w:r>
      <w:r>
        <w:t xml:space="preserve">), inviting an unnecessary operator response.</w:t>
      </w:r>
    </w:p>
    <w:p>
      <w:pPr>
        <w:pStyle w:val="BodyText"/>
      </w:pPr>
      <w:r>
        <w:rPr>
          <w:bCs/>
          <w:b/>
        </w:rPr>
        <w:t xml:space="preserve">A4 — why the proposed rule fails, and the fix.</w:t>
      </w:r>
      <w:r>
        <w:t xml:space="preserve"> </w:t>
      </w:r>
      <w:r>
        <w:t xml:space="preserve">Two independent reasons:</w:t>
      </w:r>
      <w:r>
        <w:t xml:space="preserve"> </w:t>
      </w:r>
      <w:r>
        <w:t xml:space="preserve">1. The attack is an</w:t>
      </w:r>
      <w:r>
        <w:t xml:space="preserve"> </w:t>
      </w:r>
      <w:r>
        <w:rPr>
          <w:bCs/>
          <w:b/>
        </w:rPr>
        <w:t xml:space="preserve">UNSOLICITED RESPONSE, not a control</w:t>
      </w:r>
      <w:r>
        <w:t xml:space="preserve"> </w:t>
      </w:r>
      <w:r>
        <w:t xml:space="preserve">— the rule’s function-code filter (SELECT/OPERATE/…) never matches, so it is a guaranteed false-negative here.</w:t>
      </w:r>
      <w:r>
        <w:t xml:space="preserve"> </w:t>
      </w:r>
      <w:r>
        <w:t xml:space="preserve">2. It hard-codes a single master IP and</w:t>
      </w:r>
      <w:r>
        <w:t xml:space="preserve"> </w:t>
      </w:r>
      <w:r>
        <w:rPr>
          <w:bCs/>
          <w:b/>
        </w:rPr>
        <w:t xml:space="preserve">ignores the legitimate secondary master 10.30.0.6</w:t>
      </w:r>
      <w:r>
        <w:t xml:space="preserve">, so it is simultaneously too narrow (misses spoofed responses) and, if broadened to</w:t>
      </w:r>
      <w:r>
        <w:t xml:space="preserve"> </w:t>
      </w:r>
      <w:r>
        <w:t xml:space="preserve">“</w:t>
      </w:r>
      <w:r>
        <w:t xml:space="preserve">not a master,</w:t>
      </w:r>
      <w:r>
        <w:t xml:space="preserve">”</w:t>
      </w:r>
      <w:r>
        <w:t xml:space="preserve"> </w:t>
      </w:r>
      <w:r>
        <w:t xml:space="preserve">would false-positive on 10.30.0.6.</w:t>
      </w:r>
      <w:r>
        <w:t xml:space="preserve"> </w:t>
      </w:r>
      <w:r>
        <w:rPr>
          <w:bCs/>
          <w:b/>
        </w:rPr>
        <w:t xml:space="preserve">Rewrite:</w:t>
      </w:r>
      <w:r>
        <w:t xml:space="preserve"> </w:t>
      </w:r>
      <w:r>
        <w:t xml:space="preserve">alarm when a given</w:t>
      </w:r>
      <w:r>
        <w:t xml:space="preserve"> </w:t>
      </w:r>
      <w:r>
        <w:rPr>
          <w:bCs/>
          <w:b/>
        </w:rPr>
        <w:t xml:space="preserve">DNP3 link address appears from an unexpected source IP / TCP session</w:t>
      </w:r>
      <w:r>
        <w:t xml:space="preserve"> </w:t>
      </w:r>
      <w:r>
        <w:t xml:space="preserve">(e.g., link 10 arriving from anything other than 10.30.0.20), and/or when an</w:t>
      </w:r>
      <w:r>
        <w:t xml:space="preserve"> </w:t>
      </w:r>
      <w:r>
        <w:rPr>
          <w:bCs/>
          <w:b/>
        </w:rPr>
        <w:t xml:space="preserve">unsolicited response’s IP source ≠ the known outstation IP</w:t>
      </w:r>
      <w:r>
        <w:t xml:space="preserve"> </w:t>
      </w:r>
      <w:r>
        <w:t xml:space="preserve">— with the legitimate master</w:t>
      </w:r>
      <w:r>
        <w:t xml:space="preserve"> </w:t>
      </w:r>
      <w:r>
        <w:rPr>
          <w:bCs/>
          <w:b/>
        </w:rPr>
        <w:t xml:space="preserve">set</w:t>
      </w:r>
      <w:r>
        <w:t xml:space="preserve"> </w:t>
      </w:r>
      <w:r>
        <w:t xml:space="preserve">{10.30.0.5, 10.30.0.6} allow-listed.</w:t>
      </w:r>
    </w:p>
    <w:p>
      <w:r>
        <w:pict>
          <v:rect style="width:0;height:1.5pt" o:hralign="center" o:hrstd="t" o:hr="t"/>
        </w:pict>
      </w:r>
    </w:p>
    <w:bookmarkEnd w:id="20"/>
    <w:bookmarkStart w:id="21" w:name="part-b-mqtt_assessment.pcap-66-frames"/>
    <w:p>
      <w:pPr>
        <w:pStyle w:val="Heading2"/>
      </w:pPr>
      <w:r>
        <w:t xml:space="preserve">Part B —</w:t>
      </w:r>
      <w:r>
        <w:t xml:space="preserve"> </w:t>
      </w:r>
      <w:r>
        <w:rPr>
          <w:rStyle w:val="VerbatimChar"/>
        </w:rPr>
        <w:t xml:space="preserve">mqtt_assessment.pcap</w:t>
      </w:r>
      <w:r>
        <w:t xml:space="preserve"> </w:t>
      </w:r>
      <w:r>
        <w:t xml:space="preserve">(66 frames)</w:t>
      </w:r>
    </w:p>
    <w:p>
      <w:pPr>
        <w:pStyle w:val="FirstParagraph"/>
      </w:pPr>
      <w:r>
        <w:rPr>
          <w:bCs/>
          <w:b/>
        </w:rPr>
        <w:t xml:space="preserve">B1 — the harvest.</w:t>
      </w:r>
      <w:r>
        <w:t xml:space="preserve"> </w:t>
      </w:r>
      <w:r>
        <w:t xml:space="preserve">Frames</w:t>
      </w:r>
      <w:r>
        <w:t xml:space="preserve"> </w:t>
      </w:r>
      <w:r>
        <w:rPr>
          <w:bCs/>
          <w:b/>
        </w:rPr>
        <w:t xml:space="preserve">47, 49, 51</w:t>
      </w:r>
      <w:r>
        <w:t xml:space="preserve"> </w:t>
      </w:r>
      <w:r>
        <w:t xml:space="preserve">(broker → 10.40.0.66), delivered immediately after the rogue’s</w:t>
      </w:r>
      <w:r>
        <w:t xml:space="preserve"> </w:t>
      </w:r>
      <w:r>
        <w:t xml:space="preserve">SUBACK. The field proving they are stored, not live: the PUBLISH</w:t>
      </w:r>
      <w:r>
        <w:t xml:space="preserve"> </w:t>
      </w:r>
      <w:r>
        <w:rPr>
          <w:bCs/>
          <w:b/>
        </w:rPr>
        <w:t xml:space="preserve">RETAIN flag = 1</w:t>
      </w:r>
      <w:r>
        <w:t xml:space="preserve"> </w:t>
      </w:r>
      <w:r>
        <w:t xml:space="preserve">(</w:t>
      </w:r>
      <w:r>
        <w:rPr>
          <w:rStyle w:val="VerbatimChar"/>
        </w:rPr>
        <w:t xml:space="preserve">mqtt.retain==1</w:t>
      </w:r>
      <w:r>
        <w:t xml:space="preserve">) —</w:t>
      </w:r>
      <w:r>
        <w:t xml:space="preserve"> </w:t>
      </w:r>
      <w:r>
        <w:t xml:space="preserve">live telemetry in this capture (e.g., frames 34, 55) has RETAIN = 0. Harvested topics and leaked values: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plant/line1/config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hi_setpoint 80</w:t>
      </w:r>
      <w:r>
        <w:t xml:space="preserve">, firmware</w:t>
      </w:r>
      <w:r>
        <w:t xml:space="preserve"> </w:t>
      </w:r>
      <w:r>
        <w:rPr>
          <w:rStyle w:val="VerbatimChar"/>
        </w:rPr>
        <w:t xml:space="preserve">1.4.2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 auto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plant/line1/command</w:t>
      </w:r>
      <w:r>
        <w:t xml:space="preserve"> </w:t>
      </w:r>
      <w:r>
        <w:t xml:space="preserve">→ the command</w:t>
      </w:r>
      <w:r>
        <w:t xml:space="preserve"> </w:t>
      </w:r>
      <w:r>
        <w:rPr>
          <w:bCs/>
          <w:b/>
        </w:rPr>
        <w:t xml:space="preserve">schema and topic 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{"actuator":"pump1","cmd":"STOP"}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plant/site/info</w:t>
      </w:r>
      <w:r>
        <w:t xml:space="preserve"> </w:t>
      </w:r>
      <w:r>
        <w:t xml:space="preserve">→ gateway</w:t>
      </w:r>
      <w:r>
        <w:t xml:space="preserve"> </w:t>
      </w:r>
      <w:r>
        <w:rPr>
          <w:rStyle w:val="VerbatimChar"/>
        </w:rPr>
        <w:t xml:space="preserve">edge-gw-3</w:t>
      </w:r>
      <w:r>
        <w:t xml:space="preserve"> </w:t>
      </w:r>
      <w:r>
        <w:t xml:space="preserve">and a</w:t>
      </w:r>
      <w:r>
        <w:t xml:space="preserve"> </w:t>
      </w:r>
      <w:r>
        <w:rPr>
          <w:bCs/>
          <w:b/>
        </w:rPr>
        <w:t xml:space="preserve">service username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svc_ingest</w:t>
      </w:r>
    </w:p>
    <w:p>
      <w:pPr>
        <w:pStyle w:val="BodyText"/>
      </w:pPr>
      <w:r>
        <w:rPr>
          <w:bCs/>
          <w:b/>
        </w:rPr>
        <w:t xml:space="preserve">B2 — authN vs. authZ.</w:t>
      </w:r>
      <w:r>
        <w:t xml:space="preserve"> </w:t>
      </w:r>
      <w:r>
        <w:rPr>
          <w:bCs/>
          <w:b/>
        </w:rPr>
        <w:t xml:space="preserve">Yes, the broker authenticated the rogue</w:t>
      </w:r>
      <w:r>
        <w:t xml:space="preserve"> </w:t>
      </w:r>
      <w:r>
        <w:t xml:space="preserve">— the anonymous CONNECT is</w:t>
      </w:r>
      <w:r>
        <w:t xml:space="preserve"> </w:t>
      </w:r>
      <w:r>
        <w:rPr>
          <w:bCs/>
          <w:b/>
        </w:rPr>
        <w:t xml:space="preserve">frame 39</w:t>
      </w:r>
      <w:r>
        <w:t xml:space="preserve"> </w:t>
      </w:r>
      <w:r>
        <w:t xml:space="preserve">(client</w:t>
      </w:r>
      <w:r>
        <w:t xml:space="preserve"> </w:t>
      </w:r>
      <w:r>
        <w:rPr>
          <w:rStyle w:val="VerbatimChar"/>
        </w:rPr>
        <w:t xml:space="preserve">mqtt-recon</w:t>
      </w:r>
      <w:r>
        <w:t xml:space="preserve">, no username/password) and the broker</w:t>
      </w:r>
      <w:r>
        <w:t xml:space="preserve"> </w:t>
      </w:r>
      <w:r>
        <w:rPr>
          <w:bCs/>
          <w:b/>
        </w:rPr>
        <w:t xml:space="preserve">accepted</w:t>
      </w:r>
      <w:r>
        <w:t xml:space="preserve"> </w:t>
      </w:r>
      <w:r>
        <w:t xml:space="preserve">it with CONNACK</w:t>
      </w:r>
      <w:r>
        <w:t xml:space="preserve"> </w:t>
      </w:r>
      <w:r>
        <w:rPr>
          <w:bCs/>
          <w:b/>
        </w:rPr>
        <w:t xml:space="preserve">return code 0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frame 41</w:t>
      </w:r>
      <w:r>
        <w:t xml:space="preserve">. So the harvest and the injection are</w:t>
      </w:r>
      <w:r>
        <w:t xml:space="preserve"> </w:t>
      </w:r>
      <w:r>
        <w:rPr>
          <w:bCs/>
          <w:b/>
        </w:rPr>
        <w:t xml:space="preserve">authorization</w:t>
      </w:r>
      <w:r>
        <w:t xml:space="preserve"> </w:t>
      </w:r>
      <w:r>
        <w:t xml:space="preserve">failures, not authentication:</w:t>
      </w:r>
      <w:r>
        <w:t xml:space="preserve"> </w:t>
      </w:r>
      <w:r>
        <w:t xml:space="preserve">- The</w:t>
      </w:r>
      <w:r>
        <w:t xml:space="preserve"> </w:t>
      </w:r>
      <w:r>
        <w:rPr>
          <w:bCs/>
          <w:b/>
        </w:rPr>
        <w:t xml:space="preserve">harvest</w:t>
      </w:r>
      <w:r>
        <w:t xml:space="preserve"> </w:t>
      </w:r>
      <w:r>
        <w:t xml:space="preserve">is a missing</w:t>
      </w:r>
      <w:r>
        <w:t xml:space="preserve"> </w:t>
      </w:r>
      <w:r>
        <w:rPr>
          <w:bCs/>
          <w:b/>
        </w:rPr>
        <w:t xml:space="preserve">read</w:t>
      </w:r>
      <w:r>
        <w:t xml:space="preserve"> </w:t>
      </w:r>
      <w:r>
        <w:t xml:space="preserve">ACL — the setting that permitted the accept is</w:t>
      </w:r>
      <w:r>
        <w:t xml:space="preserve"> </w:t>
      </w:r>
      <w:r>
        <w:rPr>
          <w:rStyle w:val="VerbatimChar"/>
        </w:rPr>
        <w:t xml:space="preserve">allow_anonymous true</w:t>
      </w:r>
      <w:r>
        <w:t xml:space="preserve">; the setting that permitted the reads is the absence of a per-topic read ACL.</w:t>
      </w:r>
      <w:r>
        <w:t xml:space="preserve"> </w:t>
      </w:r>
      <w:r>
        <w:t xml:space="preserve">- The</w:t>
      </w:r>
      <w:r>
        <w:t xml:space="preserve"> </w:t>
      </w:r>
      <w:r>
        <w:rPr>
          <w:bCs/>
          <w:b/>
        </w:rPr>
        <w:t xml:space="preserve">injection</w:t>
      </w:r>
      <w:r>
        <w:t xml:space="preserve"> </w:t>
      </w:r>
      <w:r>
        <w:t xml:space="preserve">(frame 57, PUBLISH to</w:t>
      </w:r>
      <w:r>
        <w:t xml:space="preserve"> </w:t>
      </w:r>
      <w:r>
        <w:rPr>
          <w:rStyle w:val="VerbatimChar"/>
        </w:rPr>
        <w:t xml:space="preserve">plant/line1/command</w:t>
      </w:r>
      <w:r>
        <w:t xml:space="preserve">) is a missing</w:t>
      </w:r>
      <w:r>
        <w:t xml:space="preserve"> </w:t>
      </w:r>
      <w:r>
        <w:rPr>
          <w:bCs/>
          <w:b/>
        </w:rPr>
        <w:t xml:space="preserve">write</w:t>
      </w:r>
      <w:r>
        <w:t xml:space="preserve"> </w:t>
      </w:r>
      <w:r>
        <w:t xml:space="preserve">ACL.</w:t>
      </w:r>
      <w:r>
        <w:t xml:space="preserve"> </w:t>
      </w:r>
      <w:r>
        <w:t xml:space="preserve">- The flag that makes it persist is</w:t>
      </w:r>
      <w:r>
        <w:t xml:space="preserve"> </w:t>
      </w:r>
      <w:r>
        <w:rPr>
          <w:bCs/>
          <w:b/>
        </w:rPr>
        <w:t xml:space="preserve">RETAIN = 1</w:t>
      </w:r>
      <w:r>
        <w:t xml:space="preserve">. Because it is retained, the broker</w:t>
      </w:r>
      <w:r>
        <w:t xml:space="preserve"> </w:t>
      </w:r>
      <w:r>
        <w:rPr>
          <w:bCs/>
          <w:b/>
        </w:rPr>
        <w:t xml:space="preserve">stores it, replacing the legitimate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STOP</w:t>
      </w:r>
      <w:r>
        <w:rPr>
          <w:bCs/>
          <w:b/>
        </w:rPr>
        <w:t xml:space="preserve">”</w:t>
      </w:r>
      <w:r>
        <w:t xml:space="preserve">; when the pump controller next reconnects and subscribes</w:t>
      </w:r>
      <w:r>
        <w:t xml:space="preserve"> </w:t>
      </w:r>
      <w:r>
        <w:rPr>
          <w:rStyle w:val="VerbatimChar"/>
        </w:rPr>
        <w:t xml:space="preserve">plant/line1/command</w:t>
      </w:r>
      <w:r>
        <w:t xml:space="preserve">, the broker delivers the</w:t>
      </w:r>
      <w:r>
        <w:t xml:space="preserve"> </w:t>
      </w:r>
      <w:r>
        <w:rPr>
          <w:bCs/>
          <w:b/>
        </w:rPr>
        <w:t xml:space="preserve">malicious retained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START / valve open</w:t>
      </w:r>
      <w:r>
        <w:rPr>
          <w:bCs/>
          <w:b/>
        </w:rPr>
        <w:t xml:space="preserve">”</w:t>
      </w:r>
      <w:r>
        <w:t xml:space="preserve"> </w:t>
      </w:r>
      <w:r>
        <w:t xml:space="preserve">— so the pump starts on reconnect, long after the attacker has disconnected (frame 59).</w:t>
      </w:r>
    </w:p>
    <w:p>
      <w:pPr>
        <w:pStyle w:val="BodyText"/>
      </w:pPr>
      <w:r>
        <w:rPr>
          <w:bCs/>
          <w:b/>
        </w:rPr>
        <w:t xml:space="preserve">B3 — why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reject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#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fails, and the real fix.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#</w:t>
      </w:r>
      <w:r>
        <w:t xml:space="preserve">-block fails because:</w:t>
      </w:r>
      <w:r>
        <w:t xml:space="preserve"> </w:t>
      </w:r>
      <w:r>
        <w:t xml:space="preserve">1. The attacker</w:t>
      </w:r>
      <w:r>
        <w:t xml:space="preserve"> </w:t>
      </w:r>
      <w:r>
        <w:rPr>
          <w:bCs/>
          <w:b/>
        </w:rPr>
        <w:t xml:space="preserve">already harvested the exact topic names</w:t>
      </w:r>
      <w:r>
        <w:t xml:space="preserve"> </w:t>
      </w:r>
      <w:r>
        <w:t xml:space="preserve">(frames 47–51), so it can subscribe to each topic</w:t>
      </w:r>
      <w:r>
        <w:t xml:space="preserve"> </w:t>
      </w:r>
      <w:r>
        <w:rPr>
          <w:bCs/>
          <w:b/>
        </w:rPr>
        <w:t xml:space="preserve">directly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plant/line1/command</w:t>
      </w:r>
      <w:r>
        <w:t xml:space="preserve">, …) without ever using</w:t>
      </w:r>
      <w:r>
        <w:t xml:space="preserve"> </w:t>
      </w:r>
      <w:r>
        <w:rPr>
          <w:rStyle w:val="VerbatimChar"/>
        </w:rPr>
        <w:t xml:space="preserve">#</w:t>
      </w:r>
      <w:r>
        <w:t xml:space="preserve">.</w:t>
      </w:r>
      <w:r>
        <w:t xml:space="preserve"> </w:t>
      </w:r>
      <w:r>
        <w:t xml:space="preserve">2. The</w:t>
      </w:r>
      <w:r>
        <w:t xml:space="preserve"> </w:t>
      </w:r>
      <w:r>
        <w:rPr>
          <w:bCs/>
          <w:b/>
        </w:rPr>
        <w:t xml:space="preserve">injection is a PUBLISH, not a subscribe</w:t>
      </w:r>
      <w:r>
        <w:t xml:space="preserve"> </w:t>
      </w:r>
      <w:r>
        <w:t xml:space="preserve">— blocking wildcard subscriptions does nothing to a write.</w:t>
      </w:r>
      <w:r>
        <w:t xml:space="preserve"> </w:t>
      </w:r>
      <w:r>
        <w:rPr>
          <w:bCs/>
          <w:b/>
        </w:rPr>
        <w:t xml:space="preserve">The two controls that actually close it:</w:t>
      </w:r>
      <w:r>
        <w:t xml:space="preserve"> </w:t>
      </w:r>
      <w:r>
        <w:t xml:space="preserve">(a)</w:t>
      </w:r>
      <w:r>
        <w:t xml:space="preserve"> </w:t>
      </w:r>
      <w:r>
        <w:rPr>
          <w:rStyle w:val="VerbatimChar"/>
          <w:bCs/>
          <w:b/>
        </w:rPr>
        <w:t xml:space="preserve">allow_anonymous false</w:t>
      </w:r>
      <w:r>
        <w:rPr>
          <w:bCs/>
          <w:b/>
        </w:rPr>
        <w:t xml:space="preserve"> </w:t>
      </w:r>
      <w:r>
        <w:rPr>
          <w:bCs/>
          <w:b/>
        </w:rPr>
        <w:t xml:space="preserve">+ authentication</w:t>
      </w:r>
      <w:r>
        <w:t xml:space="preserve"> </w:t>
      </w:r>
      <w:r>
        <w:t xml:space="preserve">(client credentials or certs) so the rogue is refused at CONNECT before any topic access; and (b)</w:t>
      </w:r>
      <w:r>
        <w:t xml:space="preserve"> </w:t>
      </w:r>
      <w:r>
        <w:rPr>
          <w:bCs/>
          <w:b/>
        </w:rPr>
        <w:t xml:space="preserve">per-topic read/write ACLs bound to identity</w:t>
      </w:r>
      <w:r>
        <w:t xml:space="preserve">, so even an authenticated client cannot read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/</w:t>
      </w:r>
      <w:r>
        <w:rPr>
          <w:rStyle w:val="VerbatimChar"/>
        </w:rPr>
        <w:t xml:space="preserve">command</w:t>
      </w:r>
      <w:r>
        <w:t xml:space="preserve">/</w:t>
      </w:r>
      <w:r>
        <w:rPr>
          <w:rStyle w:val="VerbatimChar"/>
        </w:rPr>
        <w:t xml:space="preserve">site</w:t>
      </w:r>
      <w:r>
        <w:t xml:space="preserve"> </w:t>
      </w:r>
      <w:r>
        <w:t xml:space="preserve">or write to a command topic. (Defense in depth: disable retained messages on command topics, or require a retained-message purge policy.)</w:t>
      </w:r>
    </w:p>
    <w:p>
      <w:r>
        <w:pict>
          <v:rect style="width:0;height:1.5pt" o:hralign="center" o:hrstd="t" o:hr="t"/>
        </w:pict>
      </w:r>
    </w:p>
    <w:bookmarkEnd w:id="21"/>
    <w:bookmarkStart w:id="22" w:name="X87fcfe17213157a230760b2cfbef801ed43e14c"/>
    <w:p>
      <w:pPr>
        <w:pStyle w:val="Heading2"/>
      </w:pPr>
      <w:r>
        <w:t xml:space="preserve">Rubric (0–3 each, 12 total) and mastery gates</w:t>
      </w:r>
    </w:p>
    <w:p>
      <w:pPr>
        <w:pStyle w:val="FirstParagraph"/>
      </w:pPr>
      <w:r>
        <w:t xml:space="preserve">Score each of the four criteria —</w:t>
      </w:r>
      <w:r>
        <w:t xml:space="preserve"> </w:t>
      </w:r>
      <w:r>
        <w:rPr>
          <w:bCs/>
          <w:b/>
        </w:rPr>
        <w:t xml:space="preserve">Identify · Interpret · Justify · Recommend-control</w:t>
      </w:r>
      <w:r>
        <w:t xml:space="preserve"> </w:t>
      </w:r>
      <w:r>
        <w:t xml:space="preserve">— using the student</w:t>
      </w:r>
      <w:r>
        <w:t xml:space="preserve"> </w:t>
      </w:r>
      <w:r>
        <w:t xml:space="preserve">worksheet’s rubric table.</w:t>
      </w:r>
      <w:r>
        <w:t xml:space="preserve"> </w:t>
      </w:r>
      <w:r>
        <w:rPr>
          <w:bCs/>
          <w:b/>
        </w:rPr>
        <w:t xml:space="preserve">Mastery = ≥10/12, no criterion &lt; 2, AND both gates:</w:t>
      </w:r>
      <w:r>
        <w:t xml:space="preserve"> </w:t>
      </w:r>
      <w:r>
        <w:t xml:space="preserve">(A) student names</w:t>
      </w:r>
      <w:r>
        <w:t xml:space="preserve"> </w:t>
      </w:r>
      <w:r>
        <w:rPr>
          <w:bCs/>
          <w:b/>
        </w:rPr>
        <w:t xml:space="preserve">frame 26,</w:t>
      </w:r>
      <w:r>
        <w:rPr>
          <w:bCs/>
          <w:b/>
        </w:rPr>
        <w:t xml:space="preserve"> </w:t>
      </w:r>
      <w:r>
        <w:rPr>
          <w:bCs/>
          <w:b/>
        </w:rPr>
        <w:t xml:space="preserve">the spoofed UNSOLICITED RESPONSE</w:t>
      </w:r>
      <w:r>
        <w:t xml:space="preserve">, as the one malicious DNP3 frame; (B) student identifies the</w:t>
      </w:r>
      <w:r>
        <w:t xml:space="preserve"> </w:t>
      </w:r>
      <w:r>
        <w:rPr>
          <w:bCs/>
          <w:b/>
        </w:rPr>
        <w:t xml:space="preserve">retained</w:t>
      </w:r>
      <w:r>
        <w:rPr>
          <w:bCs/>
          <w:b/>
        </w:rPr>
        <w:t xml:space="preserve"> </w:t>
      </w:r>
      <w:r>
        <w:rPr>
          <w:bCs/>
          <w:b/>
        </w:rPr>
        <w:t xml:space="preserve">command PUBLISH (frame 57)</w:t>
      </w:r>
      <w:r>
        <w:t xml:space="preserve"> </w:t>
      </w:r>
      <w:r>
        <w:t xml:space="preserve">as a persistent</w:t>
      </w:r>
      <w:r>
        <w:t xml:space="preserve"> </w:t>
      </w:r>
      <w:r>
        <w:rPr>
          <w:bCs/>
          <w:b/>
        </w:rPr>
        <w:t xml:space="preserve">write-authorization</w:t>
      </w:r>
      <w:r>
        <w:t xml:space="preserve"> </w:t>
      </w:r>
      <w:r>
        <w:t xml:space="preserve">abuse. Missing either gate → cap at</w:t>
      </w:r>
      <w:r>
        <w:t xml:space="preserve"> </w:t>
      </w:r>
      <w:r>
        <w:rPr>
          <w:iCs/>
          <w:i/>
        </w:rPr>
        <w:t xml:space="preserve">Approaching</w:t>
      </w:r>
      <w:r>
        <w:t xml:space="preserve">. Bands: Mastery 10–12 (+gates) · Approaching 7–9 · Not yet ≤6.</w:t>
      </w:r>
    </w:p>
    <w:p>
      <w:pPr>
        <w:pStyle w:val="BodyText"/>
      </w:pPr>
      <w:r>
        <w:rPr>
          <w:bCs/>
          <w:b/>
        </w:rPr>
        <w:t xml:space="preserve">Common partial-credit notes.</w:t>
      </w:r>
      <w:r>
        <w:t xml:space="preserve"> </w:t>
      </w:r>
      <w:r>
        <w:t xml:space="preserve">Calling frame 12 (the genuine unsolicited) the attack is the classic</w:t>
      </w:r>
      <w:r>
        <w:t xml:space="preserve"> </w:t>
      </w:r>
      <w:r>
        <w:t xml:space="preserve">Identify=0 error — both share link 10, but only frame 26 has the IP mismatch. Saying</w:t>
      </w:r>
      <w:r>
        <w:t xml:space="preserve"> </w:t>
      </w:r>
      <w:r>
        <w:t xml:space="preserve">“</w:t>
      </w:r>
      <w:r>
        <w:t xml:space="preserve">MQTT has no</w:t>
      </w:r>
      <w:r>
        <w:t xml:space="preserve"> </w:t>
      </w:r>
      <w:r>
        <w:t xml:space="preserve">authentication</w:t>
      </w:r>
      <w:r>
        <w:t xml:space="preserve">”</w:t>
      </w:r>
      <w:r>
        <w:t xml:space="preserve"> </w:t>
      </w:r>
      <w:r>
        <w:t xml:space="preserve">is the classic Justify miss — the rogue</w:t>
      </w:r>
      <w:r>
        <w:t xml:space="preserve"> </w:t>
      </w:r>
      <w:r>
        <w:rPr>
          <w:iCs/>
          <w:i/>
        </w:rPr>
        <w:t xml:space="preserve">was</w:t>
      </w:r>
      <w:r>
        <w:t xml:space="preserve"> </w:t>
      </w:r>
      <w:r>
        <w:t xml:space="preserve">authenticated (frames 39/41); the failure is</w:t>
      </w:r>
      <w:r>
        <w:t xml:space="preserve"> </w:t>
      </w:r>
      <w:r>
        <w:t xml:space="preserve">authorization. Proposing TLS as the harvest fix earns partial credit only: TLS stops an on-path sniffer but</w:t>
      </w:r>
      <w:r>
        <w:t xml:space="preserve"> </w:t>
      </w:r>
      <w:r>
        <w:t xml:space="preserve">not an</w:t>
      </w:r>
      <w:r>
        <w:t xml:space="preserve"> </w:t>
      </w:r>
      <w:r>
        <w:rPr>
          <w:bCs/>
          <w:b/>
        </w:rPr>
        <w:t xml:space="preserve">authenticated</w:t>
      </w:r>
      <w:r>
        <w:t xml:space="preserve"> </w:t>
      </w:r>
      <w:r>
        <w:t xml:space="preserve">rogue reading via the broker — the gap here is ACLs, not encryption.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2026-08-13T17:35:49Z</dcterms:created>
  <dcterms:modified xsi:type="dcterms:W3CDTF">2026-08-13T17:35:49Z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