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{{НАИМЕНОВАНИЕ_КРЕДИТОРА}}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введении наблюдения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Требования кредиторов для участия в первом собрании кредиторов предъявляются в течение 30 календарных дней с даты опубликования сведений о введении наблюдения (ст. 71 127-ФЗ) путём направления в арбитражный суд, должнику и временному управляющему с приложением подтверждающих документов.</w:t>
      </w:r>
    </w:p>
    <w:p/>
    <w:p>
      <w:r>
        <w:t>Публикация в ЕФРСБ: сообщение № {{НОМЕР_СООБЩЕНИЯ_ЕФРСБ}} от {{ДАТА_СООБЩЕНИЯ}}; в газете «Коммерсантъ» № {{НОМЕР_КОММЕРСАНТ}} от {{ДАТА_КОММЕРСАНТ}}.</w:t>
      </w:r>
    </w:p>
    <w:p/>
    <w:p>
      <w:r>
        <w:t>Основание: абз. 6 п. 1 ст. 67 127-ФЗ.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