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{{НАИМЕНОВАНИЕ_БАНКА}}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pPr>
        <w:jc w:val="center"/>
      </w:pPr>
      <w:r>
        <w:rPr>
          <w:b/>
          <w:sz w:val="28"/>
        </w:rPr>
        <w:t>Уведомление о признании гражданина банкротом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{{ДОЛЖНИК_ИНН}}, ОГРН/ОГРНИП {{ДОЛЖНИК_ОГРН}},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{{ДОЛЖНИК_МЕСТО_РОЖДЕНИЯ}}, СНИЛС {{ДОЛЖНИК_СНИЛС}}.</w:t>
      </w:r>
    </w:p>
    <w:p>
      <w:r>
        <w:t>{{/if}}</w:t>
      </w:r>
    </w:p>
    <w:p/>
    <w:p>
      <w:r>
        <w:t>С даты признания гражданина банкротом все права в отношении имущества, составляющего конкурсную массу, в том числе на распоряжение денежными средствами на счетах и во вкладах, осуществляются только финансовым управляющим (п. 5, 6 ст. 213.25 127-ФЗ).</w:t>
      </w:r>
    </w:p>
    <w:p/>
    <w:p>
      <w:r>
        <w:t>Прошу:</w:t>
      </w:r>
    </w:p>
    <w:p>
      <w:r>
        <w:t>1. Не исполнять распоряжения гражданина по счетам без согласия финансового управляющего.</w:t>
      </w:r>
    </w:p>
    <w:p>
      <w:r>
        <w:t>2. Предоставить сведения об остатках и движении средств по всем счетам за 3 года.</w:t>
      </w:r>
    </w:p>
    <w:p>
      <w:r>
        <w:t>3. Перечислить остатки на счёт {{СПЕЦСЧЁТ_ИЛИ_ОСНОВНОЙ}} (за исключением сумм, исключённых из массы).</w:t>
      </w:r>
    </w:p>
    <w:p/>
    <w:p>
      <w:r>
        <w:t>Основание: п. 5, 6 ст. 213.25, абз. 8 п. 8 ст. 213.9 127-ФЗ.</w:t>
      </w:r>
    </w:p>
    <w:p/>
    <w:p>
      <w:r>
        <w:t>Приложение: копия судебного акта о введении процедуры и утверждении управляющего.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