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Роспатент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об объектах интеллектуальной собственности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