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{{ОРГАН_ИЛИ_БАНК}}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сведений об имуществе супруга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в течение 7 дней с даты получения запроса безвозмездно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Органы и организации, к которым обращён запрос, обязаны предоставить сведения в семидневный срок со дня его получения без взимания платы (абз. 10 п. 1 ст. 20.3 во взаимосвязи с п. 1 ст. 213.1 127-ФЗ).</w:t>
      </w:r>
    </w:p>
    <w:p/>
    <w:p>
      <w:r>
        <w:t>Основание: п. 7 ст. 213.9, абз. 10 п. 1 ст. 20.3, п. 1 ст. 213.1 127-ФЗ.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