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Инвентаризационная опись имущества {{ДОЛЖНИК_НАИМЕНОВАНИЕ}} № {{НОМЕР_ОПИСИ}}</w:t>
      </w:r>
    </w:p>
    <w:p/>
    <w:p>
      <w:r>
        <w:t>дело № {{НОМЕР_ДЕЛА}}, {{СУД}}</w:t>
      </w:r>
    </w:p>
    <w:p>
      <w:r>
        <w:t>Дата начала: {{ДАТА_НАЧАЛА}}, дата окончания: {{ДАТА_ОКОНЧАНИЯ}}.</w:t>
      </w:r>
    </w:p>
    <w:p>
      <w:r>
        <w:t>Основание: {{ПРИКАЗ_О_ИНВЕНТАРИЗАЦИИ}}.</w:t>
      </w:r>
    </w:p>
    <w:p>
      <w:r>
        <w:t>Комиссия: {{СОСТАВ_КОМИССИИ}}.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№</w:t>
            </w:r>
          </w:p>
        </w:tc>
        <w:tc>
          <w:tcPr>
            <w:tcW w:type="dxa" w:w="1080"/>
          </w:tcPr>
          <w:p>
            <w:r>
              <w:t>Наименование</w:t>
            </w:r>
          </w:p>
        </w:tc>
        <w:tc>
          <w:tcPr>
            <w:tcW w:type="dxa" w:w="1080"/>
          </w:tcPr>
          <w:p>
            <w:r>
              <w:t>Инв./кад. номер</w:t>
            </w:r>
          </w:p>
        </w:tc>
        <w:tc>
          <w:tcPr>
            <w:tcW w:type="dxa" w:w="1080"/>
          </w:tcPr>
          <w:p>
            <w:r>
              <w:t>Ед. изм.</w:t>
            </w:r>
          </w:p>
        </w:tc>
        <w:tc>
          <w:tcPr>
            <w:tcW w:type="dxa" w:w="1080"/>
          </w:tcPr>
          <w:p>
            <w:r>
              <w:t>Кол-во</w:t>
            </w:r>
          </w:p>
        </w:tc>
        <w:tc>
          <w:tcPr>
            <w:tcW w:type="dxa" w:w="1080"/>
          </w:tcPr>
          <w:p>
            <w:r>
              <w:t>Балансовая стоимость, руб.</w:t>
            </w:r>
          </w:p>
        </w:tc>
        <w:tc>
          <w:tcPr>
            <w:tcW w:type="dxa" w:w="1080"/>
          </w:tcPr>
          <w:p>
            <w:r>
              <w:t>Фактическое наличие</w:t>
            </w:r>
          </w:p>
        </w:tc>
        <w:tc>
          <w:tcPr>
            <w:tcW w:type="dxa" w:w="1080"/>
          </w:tcPr>
          <w:p>
            <w:r>
              <w:t>Примечание (обременения)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{{ОБЪЕКТ}}</w:t>
            </w:r>
          </w:p>
        </w:tc>
        <w:tc>
          <w:tcPr>
            <w:tcW w:type="dxa" w:w="1080"/>
          </w:tcPr>
          <w:p>
            <w:r>
              <w:t>{{НОМЕР}}</w:t>
            </w:r>
          </w:p>
        </w:tc>
        <w:tc>
          <w:tcPr>
            <w:tcW w:type="dxa" w:w="1080"/>
          </w:tcPr>
          <w:p>
            <w:r>
              <w:t>{{ЕД}}</w:t>
            </w:r>
          </w:p>
        </w:tc>
        <w:tc>
          <w:tcPr>
            <w:tcW w:type="dxa" w:w="1080"/>
          </w:tcPr>
          <w:p>
            <w:r>
              <w:t>{{КОЛ}}</w:t>
            </w:r>
          </w:p>
        </w:tc>
        <w:tc>
          <w:tcPr>
            <w:tcW w:type="dxa" w:w="1080"/>
          </w:tcPr>
          <w:p>
            <w:r>
              <w:t>{{СТОИМОСТЬ}}</w:t>
            </w:r>
          </w:p>
        </w:tc>
        <w:tc>
          <w:tcPr>
            <w:tcW w:type="dxa" w:w="1080"/>
          </w:tcPr>
          <w:p>
            <w:r>
              <w:t>{{НАЛИЧИЕ}}</w:t>
            </w:r>
          </w:p>
        </w:tc>
        <w:tc>
          <w:tcPr>
            <w:tcW w:type="dxa" w:w="1080"/>
          </w:tcPr>
          <w:p>
            <w:r>
              <w:t>{{ПРИМЕЧАНИЕ}}</w:t>
            </w:r>
          </w:p>
        </w:tc>
      </w:tr>
    </w:tbl>
    <w:p/>
    <w:p>
      <w:r>
        <w:t>Итого: {{ИТОГО}} руб.</w:t>
      </w:r>
    </w:p>
    <w:p/>
    <w:p>
      <w:r>
        <w:t>Члены комиссии: ______________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p/>
    <w:p>
      <w:r>
        <w:t>Сообщение в ЕФРСБ о результатах инвентаризации публикуется в течение 3 рабочих дней с даты окончания.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