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об использовании основного счёта и закрытии иных счетов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