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Роспатент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об объектах интеллектуальной собственности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патентах, товарных знаках и иных объектах интеллектуальной собственности, правообладателем которых является (являлся) должник.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