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Отдел ЗАГС {{РЕГИОН}}</w:t>
      </w:r>
    </w:p>
    <w:p>
      <w:r>
        <w:t>От: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в органы ЗАГС (для гражданина)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государственной регистрации заключения и расторжения брака, рождения детей, перемены имени должника.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об утверждении {{ВИД_УПРАВЛЯЮЩЕГО}}.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