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процедуры банкротства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в ЕФРСБ (п. 2 ст. 213.8, п. 4 ст. 213.24 127-ФЗ).</w:t>
      </w:r>
    </w:p>
    <w:p>
      <w:r>
        <w:t>Сообщение ЕФРСБ № {{НОМЕР_СООБЩЕНИЯ_ЕФРСБ}} от {{ДАТА_СООБЩЕНИЯ}}.</w:t>
      </w:r>
    </w:p>
    <w:p/>
    <w:p>
      <w:r>
        <w:t>Основание: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