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Управление Росреестра по {{РЕГИОН}}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о зарегистрированных правах на недвижимое имущество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выписку о правах должника на объекты недвижимости (в том числе прекращённых) за последние 3 года, копии документов-оснований отчуждения.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