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Приложение № 2 к приказу Минэкономразвития России от 05.08.2015 № 530</w:t>
      </w:r>
    </w:p>
    <w:p/>
    <w:p>
      <w:pPr>
        <w:keepNext/>
        <w:jc w:val="center"/>
      </w:pPr>
      <w:r>
        <w:rPr>
          <w:b/>
          <w:sz w:val="28"/>
        </w:rPr>
        <w:t>Опись имущества гражданина</w:t>
      </w:r>
    </w:p>
    <w:p/>
    <w:p>
      <w:pPr>
        <w:keepNext/>
        <w:jc w:val="center"/>
      </w:pPr>
      <w:r>
        <w:rPr>
          <w:b/>
          <w:sz w:val="24"/>
        </w:rPr>
        <w:t>Информация о гражданине</w:t>
      </w:r>
    </w:p>
    <w:p>
      <w:pPr>
        <w:keepNext/>
      </w:pPr>
      <w:r>
        <w:t>{{#if debtor_is_person}}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7767"/>
      </w:tblGrid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фамилия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{{ДОЛЖНИК_ФАМИЛИЯ}}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{{ДОЛЖНИК_ИМЯ}}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отчество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{{ДОЛЖНИК_ОТЧЕСТВО}}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{{ДОЛЖНИК_ПРЕЖНИЕ_ФИО}}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дата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{{ДОЛЖНИК_ДАТА_РОЖДЕНИЯ}}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место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{{ДОЛЖНИК_МЕСТО_РОЖДЕНИЯ}}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СНИЛС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{{#if ДОЛЖНИК_СНИЛС}}{{ДОЛЖНИК_СНИЛС}}{{/if}}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{{ДОЛЖНИК_ИНН}}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документ, удостоверяющий личность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вид документа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{{ДОЛЖНИК_ДОКУМЕНТ_ВИД}}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серия (при наличии) и номер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{{ДОЛЖНИК_ДОКУМЕНТ_НОМЕР}}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адрес регистрации по месту жительства в Российской Федерации*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субъект Российской Федерации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{{ДОЛЖНИК_АДРЕС_СУБЪЕКТ}}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район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{{ДОЛЖНИК_АДРЕС_РАЙОН}}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город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{{ДОЛЖНИК_АДРЕС_ГОРОД}}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населенный пункт (село, поселок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{{ДОЛЖНИК_АДРЕС_НАСЕЛЕННЫЙ_ПУНКТ}}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улица (проспект, переулок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{{ДОЛЖНИК_АДРЕС_УЛИЦА}}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дома (владения)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{{ДОЛЖНИК_АДРЕС_ДОМ}}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корпуса (строения)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{{ДОЛЖНИК_АДРЕС_КОРПУС}}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квартиры (офиса)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{{ДОЛЖНИК_АДРЕС_КВАРТИРА}}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* 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{{ДОЛЖНИК_СУБЪЕКТ_ПРЕБЫВАНИЯ}}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I. Недвижимое имущество</w:t>
      </w:r>
    </w:p>
    <w:p>
      <w:pPr>
        <w:keepNext/>
      </w:pPr>
      <w:r>
        <w:t>{{#if opis_s1_none}}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opis_s1_rows}}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Земельные участки*(5):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Жилые дома, дачи: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Квартиры: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Гаражи: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недвижимое имущество: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II. Движимое имущество</w:t>
      </w:r>
    </w:p>
    <w:p>
      <w:pPr>
        <w:keepNext/>
      </w:pPr>
      <w:r>
        <w:t>{{#if opis_s2_none}}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14570"/>
            <w:gridSpan w:val="7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opis_s2_rows}}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легковые: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грузовые: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Мототранспортные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Сельскохозяйственная техника: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Водный транспорт: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2.6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Воздушный транспорт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2.7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Иные 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III. Сведения о счетах в банках и иных кредитных организациях</w:t>
      </w:r>
    </w:p>
    <w:p>
      <w:pPr>
        <w:keepNext/>
      </w:pPr>
      <w:r>
        <w:t>{{#if opis_s3_none}}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opis_s3_rows}}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606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{{ОПИСЬ_СЧ_БАНК}}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{{ОПИСЬ_СЧ_ВИД_ВАЛЮТА}}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{{ОПИСЬ_СЧ_ДАТА_ОТКРЫТИЯ}}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{{ОПИСЬ_СЧ_ОСТАТОК}}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IV. Акции и иное участие в коммерческих организациях</w:t>
      </w:r>
    </w:p>
    <w:p>
      <w:pPr>
        <w:keepNext/>
      </w:pPr>
      <w:r>
        <w:t>{{#if opis_s4_none}}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opis_s4_rows}}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408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{{ОПИСЬ_УЧ_ОРГАНИЗАЦИЯ}}</w:t>
            </w:r>
          </w:p>
        </w:tc>
        <w:tc>
          <w:tcPr>
            <w:tcW w:type="dxa" w:w="311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{{ОПИСЬ_УЧ_АДРЕС}}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{{ОПИСЬ_УЧ_КАПИТАЛ}}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{{ОПИСЬ_УЧ_ДОЛЯ}}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{{ОПИСЬ_УЧ_ОСНОВАНИЕ}}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V. Иные ценные бумаги</w:t>
      </w:r>
    </w:p>
    <w:p>
      <w:pPr>
        <w:keepNext/>
      </w:pPr>
      <w:r>
        <w:t>{{#if opis_s5_none}}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14570"/>
            <w:gridSpan w:val="6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opis_s5_rows}}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5.1</w:t>
            </w:r>
          </w:p>
        </w:tc>
        <w:tc>
          <w:tcPr>
            <w:tcW w:type="dxa" w:w="294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{{ОПИСЬ_ЦБ_ВИД}}</w:t>
            </w:r>
          </w:p>
        </w:tc>
        <w:tc>
          <w:tcPr>
            <w:tcW w:type="dxa" w:w="425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{{ОПИСЬ_ЦБ_ЭМИТЕНТ}}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{{ОПИСЬ_ЦБ_НОМИНАЛ}}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{{ОПИСЬ_ЦБ_КОЛИЧЕСТВО}}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{{ОПИСЬ_ЦБ_СТОИМОСТЬ}}</w:t>
            </w:r>
          </w:p>
        </w:tc>
      </w:tr>
    </w:tbl>
    <w:p>
      <w:r>
        <w:t>{{/if}}</w:t>
      </w:r>
    </w:p>
    <w:p/>
    <w:p>
      <w:pPr>
        <w:keepNext/>
        <w:jc w:val="center"/>
      </w:pPr>
      <w:r>
        <w:rPr>
          <w:b/>
          <w:sz w:val="24"/>
        </w:rPr>
        <w:t>VI. Сведения о наличных денежных средствах и ином ценном имуществе</w:t>
      </w:r>
    </w:p>
    <w:p>
      <w:pPr>
        <w:keepNext/>
      </w:pPr>
      <w:r>
        <w:t>{{#if opis_s6_none}}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14570"/>
            <w:gridSpan w:val="5"/>
          </w:tcPr>
          <w:p>
            <w:pPr>
              <w:spacing w:before="57" w:after="57"/>
              <w:ind w:firstLine="0" w:left="0"/>
              <w:jc w:val="center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pPr>
        <w:keepNext/>
      </w:pPr>
      <w:r>
        <w:t>{{#if opis_s6_rows}}</w:t>
      </w:r>
    </w:p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6.1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Наличные денежные средства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{{ОПИСЬ_НАЛИЧНЫЕ_СТОИМОСТЬ}}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6.2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Драгоценности, в том числе ювелирные украшения, и другие предметы роскоши: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6.3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Предметы искусства: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6.4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Имущество, необходимое для профессиональных занятий: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6.5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ценное имущество: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</w:tbl>
    <w:p>
      <w:r>
        <w:t>{{/if}}</w:t>
      </w:r>
    </w:p>
    <w:p/>
    <w:p>
      <w:r>
        <w:t>Достоверность и полноту настоящих сведений подтверждаю.</w:t>
      </w:r>
    </w:p>
    <w:p/>
    <w:p>
      <w:r>
        <w:t>{{ДАТА}}   ____________________   {{ДОЛЖНИК_НАИМЕНОВАНИЕ}}</w:t>
      </w:r>
    </w:p>
    <w:p>
      <w:pPr>
        <w:keepNext/>
        <w:keepLines/>
      </w:pPr>
      <w:r>
        <w:rPr>
          <w:sz w:val="18"/>
        </w:rPr>
        <w:t>(подпись гражданина)   (расшифровка подписи)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p/>
    <w:p>
      <w:r>
        <w:t>_____________________________</w:t>
      </w:r>
    </w:p>
    <w:p>
      <w:r>
        <w:rPr>
          <w:sz w:val="18"/>
        </w:rPr>
        <w:t>*(1)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*(2) Указываются наименование и реквизиты документа, являющегося законным основанием для возникновения права собственности.</w:t>
      </w:r>
    </w:p>
    <w:p>
      <w:r>
        <w:rPr>
          <w:sz w:val="18"/>
        </w:rPr>
        <w:t>*(3)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  <w:p>
      <w:r>
        <w:rPr>
          <w:sz w:val="18"/>
        </w:rPr>
        <w:t>*(4)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*(5) 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  <w:p>
      <w:r>
        <w:rPr>
          <w:sz w:val="18"/>
        </w:rPr>
        <w:t>*(6) 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  <w:p>
      <w:r>
        <w:rPr>
          <w:sz w:val="18"/>
        </w:rPr>
        <w:t>*(7)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*(8)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*(9)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*(10) Указывается вид счета (например, депозитный, текущий, расчетный, ссудный) и валюта счета.</w:t>
      </w:r>
    </w:p>
    <w:p>
      <w:r>
        <w:rPr>
          <w:sz w:val="18"/>
        </w:rPr>
        <w:t>*(11) 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*(12) 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  <w:p>
      <w:r>
        <w:rPr>
          <w:sz w:val="18"/>
        </w:rPr>
        <w:t>*(13) 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*(14) 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  <w:p>
      <w:r>
        <w:rPr>
          <w:sz w:val="18"/>
        </w:rPr>
        <w:t>*(15) 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  <w:p>
      <w:r>
        <w:rPr>
          <w:sz w:val="18"/>
        </w:rPr>
        <w:t>*(16) Указываются все ценные бумаги по видам (например, облигации, векселя), за исключением акций, указанных в разделе IV «Акции и иное участие в коммерческих организациях».</w:t>
      </w:r>
    </w:p>
    <w:p>
      <w:r>
        <w:rPr>
          <w:sz w:val="18"/>
        </w:rPr>
        <w:t>*(17) Указывается общая стоимость ценных бумаг данного вида исходя из стоимости их приобретения (если ее нельзя определить -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*(18) 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*(19) Указываются сведения о договоре хранения ценностей в индивидуальном банковском сейфе (ячейке) и наименование кредитной организации.</w:t>
      </w:r>
    </w:p>
    <w:p>
      <w:r>
        <w:rPr>
          <w:sz w:val="18"/>
        </w:rPr>
        <w:t>*(20)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