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Управление Росреестра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зарегистрированных правах на недвижимое имущество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выписку о правах должника на объекты недвижимости (в том числе прекращённых) за последние 3 года, копии документов-оснований отчуждения.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