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Лицо, у которого истребуются документация и имущество, — бывший руководитель должника {{ФИО_РУКОВОДИТЕЛЯ}}.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pPr>
        <w:keepNext/>
        <w:keepLines/>
      </w:pPr>
      <w:r>
        <w:t>Правовое основание: п. 2 ст. 126 127-ФЗ, ст. 66 АПК РФ.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