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Работнику</w:t>
      </w:r>
    </w:p>
    <w:p>
      <w:pPr>
        <w:spacing w:after="0"/>
        <w:ind w:left="5102"/>
      </w:pPr>
      <w:r>
        <w:t>{{ФИО_РАБОТНИКА}}</w:t>
      </w:r>
    </w:p>
    <w:p>
      <w:pPr>
        <w:spacing w:after="0"/>
        <w:ind w:left="5102"/>
      </w:pPr>
      <w:r>
        <w:t>{{ДОЛЖНОСТЬ}}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pPr>
        <w:keepNext/>
        <w:keepLines/>
      </w:pPr>
      <w:r>
        <w:t>Основание: абз. 7 п. 2 ст. 129 127-ФЗ.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