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Роспатент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патентах, товарных знаках и иных объектах интеллектуальной собственности, правообладателем которых является (являлся) должник.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