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Заявление о взыскании убытков с контролирующих должника лиц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Ответчики:</w:t>
      </w:r>
    </w:p>
    <w:p>
      <w:r>
        <w:t>{{#each defendants}}</w:t>
      </w:r>
    </w:p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>
      <w:r>
        <w:t>Действия (бездействие) ответчика, причинившие убытки должнику: {{ДЕЙСТВИЯ_ОТВЕТЧИКА}}.</w:t>
      </w:r>
    </w:p>
    <w:p>
      <w:r>
        <w:t>{{/each}}</w:t>
      </w:r>
    </w:p>
    <w:p/>
    <w:p>
      <w:r>
        <w:t>Размер убытков: {{РАЗМЕР_УБЫТКОВ}} руб. Расчёт: {{РАСЧЁТ_УБЫТКОВ}}.</w:t>
      </w:r>
    </w:p>
    <w:p/>
    <w:p>
      <w:r>
        <w:t>Причинная связь между действиями (бездействием) ответчиков и убытками должника: {{ПРИЧИННАЯ_СВЯЗЬ}}.</w:t>
      </w:r>
    </w:p>
    <w:p/>
    <w:p>
      <w:r>
        <w:t>Цена требования: {{РАЗМЕР_УБЫТКОВ}} руб.</w:t>
      </w:r>
    </w:p>
    <w:p/>
    <w:p>
      <w:pPr>
        <w:keepNext/>
      </w:pPr>
      <w:r>
        <w:t>Прошу:</w:t>
      </w:r>
    </w:p>
    <w:p>
      <w:r>
        <w:t>1. Взыскать с ответчика (ответчиков) в пользу должника убытки в размере {{РАЗМЕР_УБЫТКОВ}} руб. с зачислением в конкурсную массу.</w:t>
      </w:r>
    </w:p>
    <w:p>
      <w:r>
        <w:t>{{#if poshlina_deferral}}</w:t>
      </w:r>
    </w:p>
    <w:p>
      <w:r>
        <w:t>2.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pPr>
        <w:keepNext/>
        <w:keepLines/>
      </w:pPr>
      <w:r>
        <w:t>Правовое основание: ст. 61.20, п. 1 ст. 61.13 (если убытки причинены нарушением 127-ФЗ) 127-ФЗ, ст. 15, 53.1 ГК РФ.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</w:pPr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РФ){{#if ПРИЛ_1_ЛИСТОВ}} на {{ПРИЛ_1_ЛИСТОВ}} л.{{/if}} в {{ПРИЛ_1_ЭКЗ}} экз.</w:t>
      </w:r>
    </w:p>
    <w:p>
      <w:pPr>
        <w:keepNext/>
      </w:pPr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РФ){{#if ПРИЛ_2_ЛИСТОВ}} на {{ПРИЛ_2_ЛИСТОВ}} л.{{/if}} в {{ПРИЛ_2_ЭКЗ}} экз.</w:t>
      </w:r>
    </w:p>
    <w:p>
      <w:pPr>
        <w:keepNext/>
      </w:pPr>
      <w:r>
        <w:t>3. Копия судебного акта об утверждении арбитражного управляющего — документ о статусе и полномочиях заявителя (п. 5 ч. 1 ст. 126 АПК РФ){{#if ПРИЛ_3_ЛИСТОВ}} на {{ПРИЛ_3_ЛИСТОВ}} л.{{/if}} в {{ПРИЛ_3_ЭКЗ}} экз.</w:t>
      </w:r>
    </w:p>
    <w:p>
      <w:pPr>
        <w:keepNext/>
        <w:keepLines/>
      </w:pPr>
      <w:r>
        <w:t>4. Государственная пошлина: {{ГОСПОШЛИНА}}</w:t>
      </w:r>
    </w:p>
    <w:p>
      <w:pPr>
        <w:keepNext/>
        <w:keepLines/>
      </w:pPr>
      <w:r>
        <w:t>{{#if poshlina_paid}}</w:t>
      </w:r>
    </w:p>
    <w:p>
      <w:pPr>
        <w:keepNext/>
        <w:keepLines/>
      </w:pPr>
      <w:r>
        <w:t>4.1. Платёжное поручение об уплате государственной пошлины (п. 2 ч. 1 ст. 126 АПК РФ){{#if ПРИЛ_ПОШЛИНА_ЛИСТОВ}} на {{ПРИЛ_ПОШЛИНА_ЛИСТОВ}} л.{{/if}} в {{ПРИЛ_ПОШЛИНА_ЭКЗ}}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poshlina_deferral}}</w:t>
      </w:r>
    </w:p>
    <w:p>
      <w:pPr>
        <w:keepNext/>
        <w:keepLines/>
      </w:pPr>
      <w:r>
        <w:t>4.1. Документы об остатке денежных средств на счетах должника{{#if ПРИЛ_ОСТАТОК_ЛИСТОВ}} на {{ПРИЛ_ОСТАТОК_ЛИСТОВ}} л.{{/if}} в {{ПРИЛ_ОСТАТОК_ЭКЗ}} экз.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{{#if ИНЫЕ_ПРИЛОЖЕНИЯ}}5.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