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28"/>
        </w:rPr>
        <w:t>Заключение о проекте плана реструктуризации долгов гражданина</w:t>
      </w:r>
    </w:p>
    <w:p/>
    <w:p>
      <w:r>
        <w:t>дело № {{НОМЕР_ДЕЛА}}, {{СУД}}</w:t>
      </w:r>
    </w:p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pPr>
        <w:keepNext/>
        <w:keepLines/>
      </w:pPr>
      <w:r>
        <w:t>{{/if}}</w:t>
      </w:r>
    </w:p>
    <w:p>
      <w:pPr>
        <w:keepNext/>
        <w:keepLines/>
      </w:pPr>
      <w:r>
        <w:t>Проект плана представлен: {{КЕМ_ПРЕДСТАВЛЕН}} {{ДАТА_ПРЕДСТАВЛЕНИЯ}}.</w:t>
      </w:r>
    </w:p>
    <w:p>
      <w:pPr>
        <w:keepNext/>
        <w:keepLines/>
      </w:pPr>
    </w:p>
    <w:p>
      <w:pPr>
        <w:keepNext/>
        <w:keepLines/>
      </w:pPr>
      <w:r>
        <w:t>1. Соответствие требованиям ст. 213.14 127-ФЗ (срок не более 3 лет, источники доходов, порядок погашения): {{СООТВЕТСТВИЕ}}.</w:t>
      </w:r>
    </w:p>
    <w:p>
      <w:pPr>
        <w:keepNext/>
        <w:keepLines/>
      </w:pPr>
      <w:r>
        <w:t>2. Достаточность доходов гражданина для исполнения плана с учётом прожиточного минимума для гражданина и иждивенцев: {{ДОСТАТОЧНОСТЬ}}.</w:t>
      </w:r>
    </w:p>
    <w:p>
      <w:pPr>
        <w:keepNext/>
        <w:keepLines/>
      </w:pPr>
      <w:r>
        <w:t>3. Сравнение с удовлетворением требований при реализации имущества: {{СРАВНЕНИЕ}}.</w:t>
      </w:r>
    </w:p>
    <w:p>
      <w:pPr>
        <w:keepNext/>
        <w:keepLines/>
      </w:pPr>
      <w:r>
        <w:t>4. Вывод о возможности (невозможности) исполнения плана: {{ВЫВОД}}.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