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План реструктуризации долгов {{ПРИЧИНА}} (не представлен / не одобрен собранием / не утверждён судом). Собрание кредиторов {{ДАТА_СОБРАНИЯ}} приняло решение обратиться с ходатайством о признании гражданина банкротом.</w:t>
      </w:r>
    </w:p>
    <w:p>
      <w:r>
        <w:t>Доходов гражданина недостаточно для погашения требований в разумный срок: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r>
        <w:t>Правовое основание: п. 1 ст. 213.24 127-ФЗ.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