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{{ОТВЕТЧИК}}.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/>
    <w:p>
      <w:r>
        <w:t>Правовое основание: ст. 61.1, 61.2, 61.3, 61.8, 61.9 127-ФЗ, ст. 166, 167 ГК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