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Кому: {{ФИО_СУПРУГА_СОСОБСТВЕННИКА}}</w:t>
      </w:r>
    </w:p>
    <w:p>
      <w:r>
        <w:t>От: {{ФИО_УПРАВЛЯЮЩЕГО}}, {{ВИД_УПРАВЛЯЮЩЕГО}} {{ДОЛЖНИК_НАИМЕНОВАНИЕ}}, член СРО: {{СРО}}, ИНН {{ИНН_УПРАВЛЯЮЩЕГО}}, рег. номер в сводном реестре {{РЕГ_НОМЕР_АУ}}, адрес для корреспонденции: {{АДРЕС_АУ}}, тел. {{ТЕЛ_АУ}}, e-mail {{EMAIL_АУ}}</w:t>
      </w:r>
    </w:p>
    <w:p/>
    <w:p>
      <w:r>
        <w:t>Исх. № {{ИСХ_НОМЕР}} от {{ДАТА}}</w:t>
      </w:r>
    </w:p>
    <w:p/>
    <w:p>
      <w:pPr>
        <w:jc w:val="center"/>
      </w:pPr>
      <w:r>
        <w:rPr>
          <w:b/>
          <w:sz w:val="28"/>
        </w:rPr>
        <w:t>Уведомление о реализации общего имущества (доли)</w:t>
      </w:r>
    </w:p>
    <w:p/>
    <w:p>
      <w:r>
        <w:t>Определением (решением) {{СУД}} от {{ДАТА_СУДЕБНОГО_АКТА}} по делу № {{НОМЕР_ДЕЛА}} в отношении {{ДОЛЖНИК_НАИМЕНОВАНИЕ}} (ИНН {{ДОЛЖНИК_ИНН}}, ОГРН/СНИЛС {{ДОЛЖНИК_ОГРН_СНИЛС}}, адрес: {{ДОЛЖНИК_АДРЕС}}) введена процедура банкротства: {{ПРОЦЕДУРА}}; управляющим утверждён(а) {{ФИО_УПРАВЛЯЮЩЕГО}}.</w:t>
      </w:r>
    </w:p>
    <w:p/>
    <w:p>
      <w:r>
        <w:t>Имущество {{ОПИСАНИЕ_ИМУЩЕСТВА}}, принадлежащее на праве {{ВИД_ПРАВА}}, подлежит реализации в деле о банкротстве гражданина по правилам ст. 213.26 127-ФЗ. Вы вправе участвовать в рассмотрении вопросов, связанных с его реализацией.</w:t>
      </w:r>
    </w:p>
    <w:p>
      <w:r>
        <w:t>После реализации Вам будет выплачена часть средств, соответствующая Вашей доле (п. 7 ст. 213.26 127-ФЗ).</w:t>
      </w:r>
    </w:p>
    <w:p>
      <w:r>
        <w:t>{{ПРЕИМУЩЕСТВЕННОЕ_ПРАВО}} (при продаже доли в праве общей долевой собственности — предложение реализовать преимущественное право покупки по ст. 250 ГК РФ в течение {{СРОК}}).</w:t>
      </w:r>
    </w:p>
    <w:p/>
    <w:p>
      <w:r>
        <w:t>Основание: п. 7 ст. 213.26 127-ФЗ.</w:t>
      </w:r>
    </w:p>
    <w:p/>
    <w:p>
      <w:r>
        <w:t>Приложение: копия судебного акта о введении процедуры и утверждении управляющего.</w:t>
      </w:r>
    </w:p>
    <w:p/>
    <w:p>
      <w:r>
        <w:t>{{ВИД_УПРАВЛЯЮЩЕГО}} {{ДОЛЖНИК_НАИМЕНОВАНИЕ}}</w:t>
      </w:r>
    </w:p>
    <w:p/>
    <w:p>
      <w:r>
        <w:t>__________________ / {{ФИО_УПРАВЛЯЮЩЕГО}} /</w:t>
      </w:r>
    </w:p>
    <w:p/>
    <w:p>
      <w:r>
        <w:t>{{ДАТА}}</w:t>
      </w:r>
    </w:p>
    <w:sectPr w:rsidR="00FC693F" w:rsidRPr="0006063C" w:rsidSect="00034616">
      <w:pgSz w:w="11906" w:h="16838"/>
      <w:pgMar w:top="1134" w:right="850" w:bottom="1134" w:left="1701" w:header="709" w:footer="709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