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Руководителю {{ДОЛЖНИК_НАИМЕНОВАНИЕ}} 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предоставлении перечня имущества и документов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Руководитель должника обязан не позднее 15 дней с даты введения наблюдения представить временному управляющему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6. {{ИНЫЕ_ДОКУМЕНТЫ}}.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r>
        <w:t>Основание: п. 3.2 ст. 64, ст. 66 127-ФЗ.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