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об утверждении положения о порядке, условиях и сроках реализации имущества гражданина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Инвентаризация имущества окончена {{ДАТА_ОКОНЧАНИЯ_ИНВЕНТАРИЗАЦИИ}}. Финансовым управляющим принято решение об оценке имущества: {{ОЦЕНКА}}.</w:t>
      </w:r>
    </w:p>
    <w:p>
      <w:r>
        <w:t>Предлагаемый порядок реализации: {{ПОРЯДОК}} (торги на ЭТП {{ЭТП}}, начальная цена {{НАЧАЛЬНАЯ_ЦЕНА}} руб.).</w:t>
      </w:r>
    </w:p>
    <w:p/>
    <w:p>
      <w:r>
        <w:t>Прошу утвердить положение о порядке, условиях и сроках реализации имущества гражданина в предложенной редакции.</w:t>
      </w:r>
    </w:p>
    <w:p/>
    <w:p>
      <w:r>
        <w:t>Правовое основание: п. 1, 2 ст. 213.26 127-ФЗ.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