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Конкурсному кредитору {{НАИМЕНОВАНИЕ_КРЕДИТОРА}}; уполномоченному органу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проведении собрания кредиторов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Сообщаю, что {{ДАТА_СОБРАНИЯ}} в {{ВРЕМЯ_СОБРАНИЯ}} по адресу: {{МЕСТО_СОБРАНИЯ}} (форма: {{ОЧНАЯ_ЗАОЧНАЯ}}) состоится собрание кредиторов должника.</w:t>
      </w:r>
    </w:p>
    <w:p/>
    <w:p>
      <w:r>
        <w:t>Повестка дня:</w:t>
      </w:r>
    </w:p>
    <w:p>
      <w:r>
        <w:t>1. {{ВОПРОС_1}}</w:t>
      </w:r>
    </w:p>
    <w:p>
      <w:r>
        <w:t>2. {{ВОПРОС_2}}</w:t>
      </w:r>
    </w:p>
    <w:p/>
    <w:p>
      <w:r>
        <w:t>Регистрация участников с {{ВРЕМЯ_РЕГИСТРАЦИИ}}. Ознакомиться с материалами можно с {{ДАТА_ОЗНАКОМЛЕНИЯ}} по адресу: {{АДРЕС_ОЗНАКОМЛЕНИЯ}}.</w:t>
      </w:r>
    </w:p>
    <w:p>
      <w:r>
        <w:t>Представителям иметь доверенность, подтверждающую полномочия.</w:t>
      </w:r>
    </w:p>
    <w:p/>
    <w:p>
      <w:r>
        <w:t>Основание: ст. 13 127-ФЗ.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