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 (КДЛ): {{ОТВЕТЧИКИ}}.</w:t>
      </w:r>
    </w:p>
    <w:p/>
    <w:p>
      <w:r>
        <w:t>Основания:</w:t>
      </w:r>
    </w:p>
    <w:p>
      <w:r>
        <w:t>1. Невозможность полного погашения требований вследствие действий (бездействия) КДЛ (ст. 61.11): {{ОСНОВАНИЯ_61_11}} (непередача документации, сделки, причинившие существенный вред, и др.).</w:t>
      </w:r>
    </w:p>
    <w:p>
      <w:r>
        <w:t>2. Неподача заявления должника о банкротстве (ст. 61.12): обязанность возникла {{ДАТА_ВОЗНИКНОВЕНИЯ}}; размер обязательств, возникших после этой даты: {{РАЗМЕР_61_12}} руб.</w:t>
      </w:r>
    </w:p>
    <w:p/>
    <w:p>
      <w:r>
        <w:t>Размер ответственности: {{РАЗМЕР}} руб. (совокупный размер требований, не погашенных из-за недостаточности имущества).</w:t>
      </w:r>
    </w:p>
    <w:p/>
    <w:p>
      <w:r>
        <w:t>Прошу:</w:t>
      </w:r>
    </w:p>
    <w:p>
      <w:r>
        <w:t>1. Признать доказанным наличие оснований для привлечения {{ОТВЕТЧИКИ}}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/>
    <w:p>
      <w:r>
        <w:t>Правовое основание: ст. 61.10–61.14, 61.16 127-ФЗ.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