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8"/>
        </w:rPr>
        <w:t>Заключение о наличии (отсутствии) оснований для оспаривания сделок должника</w:t>
      </w:r>
    </w:p>
    <w:p/>
    <w:p>
      <w:r>
        <w:t>дело № {{НОМЕР_ДЕЛА}}, {{СУД}}</w:t>
      </w:r>
    </w:p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Проверяемый период: 3 года до принятия заявления о банкротстве ({{ДАТА_ПРИНЯТИЯ_ЗАЯВЛЕНИЯ}}) и после ({{ПЕРИОД_С}} — {{ПЕРИОД_ПО}}).</w:t>
      </w:r>
    </w:p>
    <w:p>
      <w:pPr>
        <w:keepNext/>
      </w:pPr>
      <w:r>
        <w:t>Источники: {{ИСТОЧНИКИ}}.</w:t>
      </w:r>
    </w:p>
    <w:p/>
    <w:tbl>
      <w:tblPr>
        <w:tblStyle w:val="TableGrid"/>
        <w:tblW w:type="dxa" w:w="9354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814"/>
        <w:gridCol w:w="1474"/>
        <w:gridCol w:w="1134"/>
        <w:gridCol w:w="1247"/>
        <w:gridCol w:w="1928"/>
        <w:gridCol w:w="130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Сделка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Контрагент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Сумма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Основание оспаривания (ст. 61.2/61.3, ст. 10, 168, 170 ГК)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Вывод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{{СДЕЛКА}}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{{КОНТРАГЕНТ}}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{{ДАТА_СДЕЛКИ}}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{{СУММА}}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{{ОСНОВАНИЕ}}</w:t>
            </w:r>
          </w:p>
        </w:tc>
        <w:tc>
          <w:tcPr>
            <w:tcW w:type="dxa" w:w="1304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{{ВЫВОД}}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</w:p>
        </w:tc>
        <w:tc>
          <w:tcPr>
            <w:tcW w:type="dxa" w:w="1474"/>
          </w:tcPr>
          <w:p>
            <w:pPr>
              <w:spacing w:after="0"/>
              <w:jc w:val="left"/>
            </w:pPr>
          </w:p>
        </w:tc>
        <w:tc>
          <w:tcPr>
            <w:tcW w:type="dxa" w:w="1134"/>
          </w:tcPr>
          <w:p>
            <w:pPr>
              <w:spacing w:after="0"/>
              <w:jc w:val="center"/>
            </w:pPr>
          </w:p>
        </w:tc>
        <w:tc>
          <w:tcPr>
            <w:tcW w:type="dxa" w:w="1247"/>
          </w:tcPr>
          <w:p>
            <w:pPr>
              <w:spacing w:after="0"/>
              <w:jc w:val="right"/>
            </w:pPr>
          </w:p>
        </w:tc>
        <w:tc>
          <w:tcPr>
            <w:tcW w:type="dxa" w:w="1928"/>
          </w:tcPr>
          <w:p>
            <w:pPr>
              <w:spacing w:after="0"/>
              <w:jc w:val="left"/>
            </w:pPr>
          </w:p>
        </w:tc>
        <w:tc>
          <w:tcPr>
            <w:tcW w:type="dxa" w:w="1304"/>
          </w:tcPr>
          <w:p>
            <w:pPr>
              <w:spacing w:after="0"/>
              <w:jc w:val="left"/>
            </w:pPr>
          </w:p>
        </w:tc>
      </w:tr>
    </w:tbl>
    <w:p/>
    <w:p>
      <w:pPr>
        <w:keepNext/>
        <w:keepLines/>
      </w:pPr>
      <w:r>
        <w:t>Общий вывод: {{ОБЩИЙ_ВЫВОД}}.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